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4DEB" w14:textId="77777777" w:rsidR="00820BC3" w:rsidRDefault="00820BC3" w:rsidP="00B25FE1">
      <w:pPr>
        <w:ind w:left="20" w:right="18" w:hanging="1"/>
        <w:jc w:val="center"/>
        <w:rPr>
          <w:rFonts w:ascii="Arial" w:hAnsi="Arial"/>
          <w:b/>
          <w:bCs/>
          <w:sz w:val="22"/>
          <w:lang w:val="es-CO"/>
        </w:rPr>
      </w:pPr>
    </w:p>
    <w:p w14:paraId="2403347C" w14:textId="60083B71" w:rsidR="00B25FE1" w:rsidRPr="00424BB0" w:rsidRDefault="00B25FE1" w:rsidP="00B25FE1">
      <w:pPr>
        <w:ind w:left="20" w:right="18" w:hanging="1"/>
        <w:jc w:val="center"/>
        <w:rPr>
          <w:rFonts w:ascii="Arial" w:hAnsi="Arial"/>
          <w:b/>
          <w:bCs/>
          <w:sz w:val="22"/>
          <w:lang w:val="es-CO"/>
        </w:rPr>
      </w:pPr>
      <w:r>
        <w:rPr>
          <w:rFonts w:ascii="Arial" w:hAnsi="Arial"/>
          <w:b/>
          <w:bCs/>
          <w:sz w:val="22"/>
          <w:lang w:val="es-CO"/>
        </w:rPr>
        <w:t>EL</w:t>
      </w:r>
      <w:r w:rsidRPr="00424BB0">
        <w:rPr>
          <w:rFonts w:ascii="Arial" w:hAnsi="Arial"/>
          <w:b/>
          <w:bCs/>
          <w:sz w:val="22"/>
          <w:lang w:val="es-CO"/>
        </w:rPr>
        <w:t xml:space="preserve"> PRESIDENT</w:t>
      </w:r>
      <w:r>
        <w:rPr>
          <w:rFonts w:ascii="Arial" w:hAnsi="Arial"/>
          <w:b/>
          <w:bCs/>
          <w:sz w:val="22"/>
          <w:lang w:val="es-CO"/>
        </w:rPr>
        <w:t>E</w:t>
      </w:r>
      <w:r w:rsidRPr="00424BB0">
        <w:rPr>
          <w:rFonts w:ascii="Arial" w:hAnsi="Arial"/>
          <w:b/>
          <w:bCs/>
          <w:sz w:val="22"/>
          <w:lang w:val="es-CO"/>
        </w:rPr>
        <w:t xml:space="preserve"> DE LA AGENCIA NACIONAL DE HIDROCARBUROS</w:t>
      </w:r>
      <w:r>
        <w:rPr>
          <w:rFonts w:ascii="Arial" w:hAnsi="Arial"/>
          <w:b/>
          <w:bCs/>
          <w:sz w:val="22"/>
          <w:lang w:val="es-CO"/>
        </w:rPr>
        <w:t xml:space="preserve"> – ANH</w:t>
      </w:r>
    </w:p>
    <w:p w14:paraId="2A0134B1" w14:textId="0839BFFD" w:rsidR="00B25FE1" w:rsidRDefault="00B25FE1" w:rsidP="00B25FE1">
      <w:pPr>
        <w:ind w:left="20" w:right="18" w:hanging="1"/>
        <w:rPr>
          <w:rFonts w:ascii="Arial" w:hAnsi="Arial"/>
          <w:b/>
          <w:sz w:val="22"/>
          <w:lang w:val="es-CO"/>
        </w:rPr>
      </w:pPr>
    </w:p>
    <w:p w14:paraId="7894862A" w14:textId="0A552CD1" w:rsidR="00B25FE1" w:rsidRDefault="00B25FE1" w:rsidP="00B25FE1">
      <w:pPr>
        <w:ind w:left="20" w:right="18" w:hanging="1"/>
        <w:rPr>
          <w:rFonts w:ascii="Arial" w:hAnsi="Arial"/>
          <w:sz w:val="22"/>
          <w:lang w:val="es-CO"/>
        </w:rPr>
      </w:pPr>
      <w:r w:rsidRPr="00D8012A">
        <w:rPr>
          <w:rFonts w:ascii="Arial" w:hAnsi="Arial"/>
          <w:sz w:val="22"/>
          <w:lang w:val="es-CO"/>
        </w:rPr>
        <w:t>En uso de sus facultades, en particular, las previstas en la Constitución Política, la Ley 489 de 1998,</w:t>
      </w:r>
      <w:r w:rsidR="00820BC3">
        <w:rPr>
          <w:rFonts w:ascii="Arial" w:hAnsi="Arial"/>
          <w:sz w:val="22"/>
          <w:lang w:val="es-CO"/>
        </w:rPr>
        <w:t xml:space="preserve"> </w:t>
      </w:r>
      <w:r w:rsidRPr="00D8012A">
        <w:rPr>
          <w:rFonts w:ascii="Arial" w:hAnsi="Arial"/>
          <w:sz w:val="22"/>
          <w:lang w:val="es-CO"/>
        </w:rPr>
        <w:t>el Decreto Ley 4137 de 2011 y el Decreto 714 de 2012 y,</w:t>
      </w:r>
    </w:p>
    <w:p w14:paraId="74EBF051" w14:textId="77777777" w:rsidR="00B25FE1" w:rsidRDefault="00B25FE1" w:rsidP="00B25FE1">
      <w:pPr>
        <w:ind w:left="20" w:right="18" w:hanging="1"/>
        <w:rPr>
          <w:rFonts w:ascii="Arial" w:hAnsi="Arial"/>
          <w:sz w:val="22"/>
          <w:lang w:val="es-CO"/>
        </w:rPr>
      </w:pPr>
    </w:p>
    <w:p w14:paraId="1A6F4565" w14:textId="77777777" w:rsidR="00B25FE1" w:rsidRDefault="00B25FE1" w:rsidP="00B25FE1">
      <w:pPr>
        <w:ind w:left="20" w:right="18" w:hanging="1"/>
        <w:rPr>
          <w:rFonts w:ascii="Arial" w:hAnsi="Arial"/>
          <w:sz w:val="22"/>
          <w:lang w:val="es-CO"/>
        </w:rPr>
      </w:pPr>
    </w:p>
    <w:p w14:paraId="39C5F1CF" w14:textId="77777777" w:rsidR="00B25FE1" w:rsidRDefault="00B25FE1" w:rsidP="00B25FE1">
      <w:pPr>
        <w:ind w:left="20" w:right="18" w:hanging="1"/>
        <w:jc w:val="center"/>
        <w:rPr>
          <w:rFonts w:ascii="Arial" w:hAnsi="Arial"/>
          <w:sz w:val="22"/>
          <w:lang w:val="es-CO"/>
        </w:rPr>
      </w:pPr>
      <w:bookmarkStart w:id="0" w:name="_Hlk95904526"/>
      <w:r>
        <w:rPr>
          <w:rFonts w:ascii="Arial" w:hAnsi="Arial"/>
          <w:b/>
          <w:sz w:val="22"/>
          <w:lang w:val="es-CO"/>
        </w:rPr>
        <w:t>C O N S I D E R A N D O:</w:t>
      </w:r>
    </w:p>
    <w:bookmarkEnd w:id="0"/>
    <w:p w14:paraId="79DA5BED" w14:textId="77777777" w:rsidR="00B25FE1" w:rsidRDefault="00B25FE1" w:rsidP="00B25FE1">
      <w:pPr>
        <w:ind w:left="20" w:right="18" w:hanging="1"/>
        <w:rPr>
          <w:rFonts w:ascii="Arial" w:hAnsi="Arial"/>
          <w:b/>
          <w:sz w:val="22"/>
          <w:lang w:val="es-CO"/>
        </w:rPr>
      </w:pPr>
    </w:p>
    <w:p w14:paraId="4905891C" w14:textId="188A0D65" w:rsidR="00B25FE1" w:rsidRPr="00AA58F7" w:rsidRDefault="00B25FE1" w:rsidP="00B25FE1">
      <w:pPr>
        <w:pStyle w:val="Prrafodelista"/>
        <w:ind w:left="14" w:right="14"/>
        <w:jc w:val="both"/>
        <w:rPr>
          <w:rFonts w:ascii="Arial" w:hAnsi="Arial"/>
          <w:color w:val="000000"/>
          <w:sz w:val="22"/>
          <w:lang w:val="es-CO"/>
        </w:rPr>
      </w:pPr>
      <w:bookmarkStart w:id="1" w:name="_Hlk95809853"/>
      <w:r w:rsidRPr="00AA58F7">
        <w:rPr>
          <w:rFonts w:ascii="Arial" w:hAnsi="Arial"/>
          <w:color w:val="000000"/>
          <w:sz w:val="22"/>
          <w:lang w:val="es-CO"/>
        </w:rPr>
        <w:t>Que el artículo 209 de la Constitución Política establece que</w:t>
      </w:r>
      <w:r w:rsidR="005C121A">
        <w:rPr>
          <w:rFonts w:ascii="Arial" w:hAnsi="Arial"/>
          <w:color w:val="000000"/>
          <w:sz w:val="22"/>
          <w:lang w:val="es-CO"/>
        </w:rPr>
        <w:t>,</w:t>
      </w:r>
      <w:r w:rsidRPr="00AA58F7">
        <w:rPr>
          <w:rFonts w:ascii="Arial" w:hAnsi="Arial"/>
          <w:color w:val="000000"/>
          <w:sz w:val="22"/>
          <w:lang w:val="es-CO"/>
        </w:rPr>
        <w:t xml:space="preserv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7469D44E" w14:textId="77777777" w:rsidR="00B25FE1" w:rsidRPr="00AA58F7" w:rsidRDefault="00B25FE1" w:rsidP="00B25FE1">
      <w:pPr>
        <w:pStyle w:val="Prrafodelista"/>
        <w:ind w:left="14" w:right="14"/>
        <w:rPr>
          <w:rFonts w:ascii="Arial" w:hAnsi="Arial"/>
          <w:color w:val="000000"/>
          <w:sz w:val="22"/>
          <w:lang w:val="es-CO"/>
        </w:rPr>
      </w:pPr>
    </w:p>
    <w:p w14:paraId="1B02AC13" w14:textId="24A43793" w:rsidR="00B25FE1" w:rsidRPr="00AA58F7" w:rsidRDefault="00B25FE1" w:rsidP="00B25FE1">
      <w:pPr>
        <w:pStyle w:val="Prrafodelista"/>
        <w:ind w:left="14" w:right="14"/>
        <w:jc w:val="both"/>
        <w:rPr>
          <w:rFonts w:ascii="Arial" w:hAnsi="Arial"/>
          <w:color w:val="000000"/>
          <w:sz w:val="22"/>
          <w:lang w:val="es-CO"/>
        </w:rPr>
      </w:pPr>
      <w:r w:rsidRPr="00D8012A">
        <w:rPr>
          <w:rFonts w:ascii="Arial" w:hAnsi="Arial"/>
          <w:color w:val="000000"/>
          <w:sz w:val="22"/>
        </w:rPr>
        <w:t>Que el artículo 5 de la Ley 489 de 1998 establece</w:t>
      </w:r>
      <w:r w:rsidR="005C121A">
        <w:rPr>
          <w:rFonts w:ascii="Arial" w:hAnsi="Arial"/>
          <w:color w:val="000000"/>
          <w:sz w:val="22"/>
        </w:rPr>
        <w:t xml:space="preserve">, entre otras, </w:t>
      </w:r>
      <w:r w:rsidRPr="00D8012A">
        <w:rPr>
          <w:rFonts w:ascii="Arial" w:hAnsi="Arial"/>
          <w:color w:val="000000"/>
          <w:sz w:val="22"/>
        </w:rPr>
        <w:t>que</w:t>
      </w:r>
      <w:r w:rsidR="005C121A">
        <w:rPr>
          <w:rFonts w:ascii="Arial" w:hAnsi="Arial"/>
          <w:color w:val="000000"/>
          <w:sz w:val="22"/>
        </w:rPr>
        <w:t>:</w:t>
      </w:r>
      <w:r w:rsidRPr="00D8012A">
        <w:rPr>
          <w:rFonts w:ascii="Arial" w:hAnsi="Arial"/>
          <w:color w:val="000000"/>
          <w:sz w:val="22"/>
        </w:rPr>
        <w:t xml:space="preserve"> </w:t>
      </w:r>
      <w:r w:rsidRPr="00E96673">
        <w:rPr>
          <w:rFonts w:ascii="Arial" w:hAnsi="Arial"/>
          <w:i/>
          <w:iCs/>
          <w:color w:val="000000"/>
          <w:sz w:val="22"/>
        </w:rPr>
        <w:t>“Los organismos y entidades administrativos deberán ejercer con exclusividad las potestades y atribuciones inherentes, de manera directa e inmediata, respecto de los asuntos que les hayan sido asignados expresamente por la ley, la ordenanza, el acuerdo o el reglamento ejecutivo</w:t>
      </w:r>
      <w:r w:rsidR="005C121A">
        <w:rPr>
          <w:rFonts w:ascii="Arial" w:hAnsi="Arial"/>
          <w:i/>
          <w:iCs/>
          <w:color w:val="000000"/>
          <w:sz w:val="22"/>
        </w:rPr>
        <w:t>.”</w:t>
      </w:r>
      <w:r w:rsidRPr="00D8012A">
        <w:rPr>
          <w:rFonts w:ascii="Arial" w:hAnsi="Arial"/>
          <w:color w:val="000000"/>
          <w:sz w:val="22"/>
        </w:rPr>
        <w:t xml:space="preserve"> </w:t>
      </w:r>
    </w:p>
    <w:p w14:paraId="50901291" w14:textId="77777777" w:rsidR="00B25FE1" w:rsidRDefault="00B25FE1" w:rsidP="00B25FE1">
      <w:pPr>
        <w:pStyle w:val="Prrafodelista"/>
        <w:ind w:left="14" w:right="14"/>
        <w:rPr>
          <w:rFonts w:ascii="Arial" w:hAnsi="Arial"/>
          <w:color w:val="000000"/>
          <w:sz w:val="22"/>
          <w:lang w:val="es-CO"/>
        </w:rPr>
      </w:pPr>
    </w:p>
    <w:p w14:paraId="42253152" w14:textId="405C84EC" w:rsidR="00B25FE1" w:rsidRDefault="00B25FE1" w:rsidP="00B25FE1">
      <w:pPr>
        <w:pStyle w:val="Prrafodelista"/>
        <w:ind w:left="14" w:right="14"/>
        <w:jc w:val="both"/>
        <w:rPr>
          <w:rFonts w:ascii="Arial" w:hAnsi="Arial"/>
          <w:color w:val="000000"/>
          <w:sz w:val="22"/>
          <w:lang w:val="es-CO"/>
        </w:rPr>
      </w:pPr>
      <w:r w:rsidRPr="00AA58F7">
        <w:rPr>
          <w:rFonts w:ascii="Arial" w:hAnsi="Arial"/>
          <w:color w:val="000000"/>
          <w:sz w:val="22"/>
          <w:lang w:val="es-CO"/>
        </w:rPr>
        <w:t xml:space="preserve">Que el artículo 9 </w:t>
      </w:r>
      <w:proofErr w:type="spellStart"/>
      <w:r w:rsidR="005C121A">
        <w:rPr>
          <w:rFonts w:ascii="Arial" w:hAnsi="Arial"/>
          <w:i/>
          <w:iCs/>
          <w:color w:val="000000"/>
          <w:sz w:val="22"/>
          <w:lang w:val="es-CO"/>
        </w:rPr>
        <w:t>ejusdem</w:t>
      </w:r>
      <w:proofErr w:type="spellEnd"/>
      <w:r w:rsidRPr="00AA58F7">
        <w:rPr>
          <w:rFonts w:ascii="Arial" w:hAnsi="Arial"/>
          <w:color w:val="000000"/>
          <w:sz w:val="22"/>
          <w:lang w:val="es-CO"/>
        </w:rPr>
        <w:t xml:space="preserve">, </w:t>
      </w:r>
      <w:r w:rsidR="005C121A">
        <w:rPr>
          <w:rFonts w:ascii="Arial" w:hAnsi="Arial"/>
          <w:color w:val="000000"/>
          <w:sz w:val="22"/>
          <w:lang w:val="es-CO"/>
        </w:rPr>
        <w:t xml:space="preserve">en concordancia </w:t>
      </w:r>
      <w:r w:rsidRPr="00AA58F7">
        <w:rPr>
          <w:rFonts w:ascii="Arial" w:hAnsi="Arial"/>
          <w:color w:val="000000"/>
          <w:sz w:val="22"/>
          <w:lang w:val="es-CO"/>
        </w:rPr>
        <w:t xml:space="preserve">con el artículo 211 </w:t>
      </w:r>
      <w:r w:rsidR="005C121A">
        <w:rPr>
          <w:rFonts w:ascii="Arial" w:hAnsi="Arial"/>
          <w:color w:val="000000"/>
          <w:sz w:val="22"/>
          <w:lang w:val="es-CO"/>
        </w:rPr>
        <w:t>C</w:t>
      </w:r>
      <w:r w:rsidRPr="00AA58F7">
        <w:rPr>
          <w:rFonts w:ascii="Arial" w:hAnsi="Arial"/>
          <w:color w:val="000000"/>
          <w:sz w:val="22"/>
          <w:lang w:val="es-CO"/>
        </w:rPr>
        <w:t>onstituci</w:t>
      </w:r>
      <w:r w:rsidR="005C121A">
        <w:rPr>
          <w:rFonts w:ascii="Arial" w:hAnsi="Arial"/>
          <w:color w:val="000000"/>
          <w:sz w:val="22"/>
          <w:lang w:val="es-CO"/>
        </w:rPr>
        <w:t xml:space="preserve">onal </w:t>
      </w:r>
      <w:r w:rsidRPr="00AA58F7">
        <w:rPr>
          <w:rFonts w:ascii="Arial" w:hAnsi="Arial"/>
          <w:color w:val="000000"/>
          <w:sz w:val="22"/>
          <w:lang w:val="es-CO"/>
        </w:rPr>
        <w:t>prevé que las autoridades administrativas podrán mediante acto de delegación, transferir el ejercicio de funciones a sus colaboradores o a otras autoridades, con funciones afines o complementarias, así como los asuntos a ellos confiados por la ley y los actos orgánicos respectivos, en los empleados públicos de los niveles directivo y asesor, vinculados al organismo correspondiente.</w:t>
      </w:r>
    </w:p>
    <w:p w14:paraId="27E1FF2A" w14:textId="77777777" w:rsidR="00B25FE1" w:rsidRPr="00AA58F7" w:rsidRDefault="00B25FE1" w:rsidP="00B25FE1">
      <w:pPr>
        <w:pStyle w:val="Prrafodelista"/>
        <w:ind w:left="14" w:right="14"/>
        <w:jc w:val="both"/>
        <w:rPr>
          <w:rFonts w:ascii="Arial" w:hAnsi="Arial"/>
          <w:color w:val="000000"/>
          <w:sz w:val="22"/>
          <w:lang w:val="es-CO"/>
        </w:rPr>
      </w:pPr>
    </w:p>
    <w:p w14:paraId="1A1DBEBA" w14:textId="046FF02F" w:rsidR="00B25FE1" w:rsidRPr="00C82473" w:rsidRDefault="00B25FE1" w:rsidP="004869DC">
      <w:pPr>
        <w:pStyle w:val="Prrafodelista"/>
        <w:ind w:left="14" w:right="14"/>
        <w:jc w:val="both"/>
        <w:rPr>
          <w:rFonts w:ascii="Arial" w:hAnsi="Arial"/>
          <w:i/>
          <w:iCs/>
          <w:color w:val="000000"/>
          <w:sz w:val="22"/>
          <w:lang w:val="es-CO"/>
        </w:rPr>
      </w:pPr>
      <w:r w:rsidRPr="0016130F">
        <w:rPr>
          <w:rFonts w:ascii="Arial" w:hAnsi="Arial"/>
          <w:color w:val="000000"/>
          <w:sz w:val="22"/>
          <w:lang w:val="es-CO"/>
        </w:rPr>
        <w:t>Que el artículo 3 del Decreto 714 de 2012 y el artículo 4 del Decreto Ley 4137 de 2011 disponen</w:t>
      </w:r>
      <w:r>
        <w:rPr>
          <w:rFonts w:ascii="Arial" w:hAnsi="Arial"/>
          <w:color w:val="000000"/>
          <w:sz w:val="22"/>
          <w:lang w:val="es-CO"/>
        </w:rPr>
        <w:t xml:space="preserve"> </w:t>
      </w:r>
      <w:r w:rsidRPr="0016130F">
        <w:rPr>
          <w:rFonts w:ascii="Arial" w:hAnsi="Arial"/>
          <w:color w:val="000000"/>
          <w:sz w:val="22"/>
          <w:lang w:val="es-CO"/>
        </w:rPr>
        <w:t>como</w:t>
      </w:r>
      <w:r>
        <w:rPr>
          <w:rFonts w:ascii="Arial" w:hAnsi="Arial"/>
          <w:color w:val="000000"/>
          <w:sz w:val="22"/>
          <w:lang w:val="es-CO"/>
        </w:rPr>
        <w:t xml:space="preserve"> </w:t>
      </w:r>
      <w:r w:rsidRPr="00E96673">
        <w:rPr>
          <w:rFonts w:ascii="Arial" w:hAnsi="Arial"/>
          <w:color w:val="000000"/>
          <w:sz w:val="22"/>
          <w:lang w:val="es-CO"/>
        </w:rPr>
        <w:t>funciones generales de la A</w:t>
      </w:r>
      <w:r w:rsidR="005C121A">
        <w:rPr>
          <w:rFonts w:ascii="Arial" w:hAnsi="Arial"/>
          <w:color w:val="000000"/>
          <w:sz w:val="22"/>
          <w:lang w:val="es-CO"/>
        </w:rPr>
        <w:t>gencia Nacional de Hidrocarburos - A</w:t>
      </w:r>
      <w:r w:rsidRPr="00E96673">
        <w:rPr>
          <w:rFonts w:ascii="Arial" w:hAnsi="Arial"/>
          <w:color w:val="000000"/>
          <w:sz w:val="22"/>
          <w:lang w:val="es-CO"/>
        </w:rPr>
        <w:t>NH:</w:t>
      </w:r>
      <w:r>
        <w:rPr>
          <w:rFonts w:ascii="Arial" w:hAnsi="Arial"/>
          <w:color w:val="000000"/>
          <w:sz w:val="22"/>
          <w:lang w:val="es-CO"/>
        </w:rPr>
        <w:t xml:space="preserve"> </w:t>
      </w:r>
      <w:r w:rsidRPr="00E96673">
        <w:rPr>
          <w:rFonts w:ascii="Arial" w:hAnsi="Arial"/>
          <w:i/>
          <w:iCs/>
          <w:color w:val="000000"/>
          <w:sz w:val="22"/>
          <w:lang w:val="es-CO"/>
        </w:rPr>
        <w:t>“18. Fijar los precios de exportación de petróleo crudo para efectos fiscales y cambiarlos.</w:t>
      </w:r>
      <w:r>
        <w:rPr>
          <w:rFonts w:ascii="Arial" w:hAnsi="Arial"/>
          <w:i/>
          <w:iCs/>
          <w:color w:val="000000"/>
          <w:sz w:val="22"/>
          <w:lang w:val="es-CO"/>
        </w:rPr>
        <w:t xml:space="preserve"> </w:t>
      </w:r>
      <w:r w:rsidRPr="00E96673">
        <w:rPr>
          <w:rFonts w:ascii="Arial" w:hAnsi="Arial"/>
          <w:i/>
          <w:iCs/>
          <w:color w:val="000000"/>
          <w:sz w:val="22"/>
          <w:lang w:val="es-CO"/>
        </w:rPr>
        <w:t>(…)</w:t>
      </w:r>
      <w:r>
        <w:rPr>
          <w:rFonts w:ascii="Arial" w:hAnsi="Arial"/>
          <w:i/>
          <w:iCs/>
          <w:color w:val="000000"/>
          <w:sz w:val="22"/>
          <w:lang w:val="es-CO"/>
        </w:rPr>
        <w:t xml:space="preserve"> </w:t>
      </w:r>
      <w:r w:rsidRPr="00E96673">
        <w:rPr>
          <w:rFonts w:ascii="Arial" w:hAnsi="Arial"/>
          <w:i/>
          <w:iCs/>
          <w:color w:val="000000"/>
          <w:sz w:val="22"/>
          <w:lang w:val="es-CO"/>
        </w:rPr>
        <w:t>23. Las demás que le sean asignadas y que le delegue el Ministerio de Minas y Energía, de conformidad con las normas vigentes.”</w:t>
      </w:r>
      <w:r w:rsidR="005C121A">
        <w:rPr>
          <w:rFonts w:ascii="Arial" w:hAnsi="Arial"/>
          <w:color w:val="000000"/>
          <w:sz w:val="22"/>
          <w:lang w:val="es-CO"/>
        </w:rPr>
        <w:t xml:space="preserve">. Así mismo, </w:t>
      </w:r>
      <w:r w:rsidRPr="0016130F">
        <w:rPr>
          <w:rFonts w:ascii="Arial" w:hAnsi="Arial"/>
          <w:color w:val="000000"/>
          <w:sz w:val="22"/>
          <w:lang w:val="es-CO"/>
        </w:rPr>
        <w:t xml:space="preserve">asignaron al </w:t>
      </w:r>
      <w:proofErr w:type="gramStart"/>
      <w:r w:rsidR="005C121A">
        <w:rPr>
          <w:rFonts w:ascii="Arial" w:hAnsi="Arial"/>
          <w:color w:val="000000"/>
          <w:sz w:val="22"/>
          <w:lang w:val="es-CO"/>
        </w:rPr>
        <w:t>P</w:t>
      </w:r>
      <w:r w:rsidRPr="0016130F">
        <w:rPr>
          <w:rFonts w:ascii="Arial" w:hAnsi="Arial"/>
          <w:color w:val="000000"/>
          <w:sz w:val="22"/>
          <w:lang w:val="es-CO"/>
        </w:rPr>
        <w:t>residente</w:t>
      </w:r>
      <w:proofErr w:type="gramEnd"/>
      <w:r w:rsidRPr="0016130F">
        <w:rPr>
          <w:rFonts w:ascii="Arial" w:hAnsi="Arial"/>
          <w:color w:val="000000"/>
          <w:sz w:val="22"/>
          <w:lang w:val="es-CO"/>
        </w:rPr>
        <w:t xml:space="preserve"> de la ANH la función de</w:t>
      </w:r>
      <w:r w:rsidR="005C121A">
        <w:rPr>
          <w:rFonts w:ascii="Arial" w:hAnsi="Arial"/>
          <w:color w:val="000000"/>
          <w:sz w:val="22"/>
          <w:lang w:val="es-CO"/>
        </w:rPr>
        <w:t>:</w:t>
      </w:r>
      <w:r w:rsidRPr="0016130F">
        <w:rPr>
          <w:rFonts w:ascii="Arial" w:hAnsi="Arial"/>
          <w:color w:val="000000"/>
          <w:sz w:val="22"/>
          <w:lang w:val="es-CO"/>
        </w:rPr>
        <w:t xml:space="preserve"> </w:t>
      </w:r>
      <w:r w:rsidRPr="00C82473">
        <w:rPr>
          <w:rFonts w:ascii="Arial" w:hAnsi="Arial"/>
          <w:i/>
          <w:iCs/>
          <w:color w:val="000000"/>
          <w:sz w:val="22"/>
          <w:lang w:val="es-CO"/>
        </w:rPr>
        <w:t>“Dirigir, orientar, coordinar,</w:t>
      </w:r>
      <w:r w:rsidR="004869DC">
        <w:rPr>
          <w:rFonts w:ascii="Arial" w:hAnsi="Arial"/>
          <w:i/>
          <w:iCs/>
          <w:color w:val="000000"/>
          <w:sz w:val="22"/>
          <w:lang w:val="es-CO"/>
        </w:rPr>
        <w:t xml:space="preserve"> </w:t>
      </w:r>
      <w:r w:rsidRPr="00C82473">
        <w:rPr>
          <w:rFonts w:ascii="Arial" w:hAnsi="Arial"/>
          <w:i/>
          <w:iCs/>
          <w:color w:val="000000"/>
          <w:sz w:val="22"/>
          <w:lang w:val="es-CO"/>
        </w:rPr>
        <w:t>vigilar y supervisar el desarrollo y ejecución de las funciones a cargo de la Agencia.”</w:t>
      </w:r>
    </w:p>
    <w:p w14:paraId="022AA9E9" w14:textId="77777777" w:rsidR="00B25FE1" w:rsidRDefault="00B25FE1" w:rsidP="00B25FE1">
      <w:pPr>
        <w:pStyle w:val="Prrafodelista"/>
        <w:ind w:left="14" w:right="14"/>
        <w:jc w:val="both"/>
        <w:rPr>
          <w:rFonts w:ascii="Arial" w:hAnsi="Arial"/>
          <w:color w:val="000000"/>
          <w:sz w:val="22"/>
          <w:lang w:val="es-CO"/>
        </w:rPr>
      </w:pPr>
    </w:p>
    <w:p w14:paraId="39C50CF0" w14:textId="30217DC2" w:rsidR="00B25FE1" w:rsidRPr="0016130F" w:rsidRDefault="00B25FE1" w:rsidP="00B25FE1">
      <w:pPr>
        <w:pStyle w:val="Prrafodelista"/>
        <w:ind w:left="14" w:right="14"/>
        <w:jc w:val="both"/>
        <w:rPr>
          <w:rFonts w:ascii="Arial" w:hAnsi="Arial"/>
          <w:color w:val="000000"/>
          <w:sz w:val="22"/>
          <w:lang w:val="es-CO"/>
        </w:rPr>
      </w:pPr>
      <w:r w:rsidRPr="0016130F">
        <w:rPr>
          <w:rFonts w:ascii="Arial" w:hAnsi="Arial"/>
          <w:color w:val="000000"/>
          <w:sz w:val="22"/>
          <w:lang w:val="es-CO"/>
        </w:rPr>
        <w:t xml:space="preserve">Que </w:t>
      </w:r>
      <w:r w:rsidR="005C121A">
        <w:rPr>
          <w:rFonts w:ascii="Arial" w:hAnsi="Arial"/>
          <w:color w:val="000000"/>
          <w:sz w:val="22"/>
          <w:lang w:val="es-CO"/>
        </w:rPr>
        <w:t xml:space="preserve">de acuerdo con </w:t>
      </w:r>
      <w:r w:rsidRPr="0016130F">
        <w:rPr>
          <w:rFonts w:ascii="Arial" w:hAnsi="Arial"/>
          <w:color w:val="000000"/>
          <w:sz w:val="22"/>
          <w:lang w:val="es-CO"/>
        </w:rPr>
        <w:t>lo dispuesto en el parágrafo 3 del artículo 240 del Estatuto Tributario, modificado por</w:t>
      </w:r>
      <w:r>
        <w:rPr>
          <w:rFonts w:ascii="Arial" w:hAnsi="Arial"/>
          <w:color w:val="000000"/>
          <w:sz w:val="22"/>
          <w:lang w:val="es-CO"/>
        </w:rPr>
        <w:t xml:space="preserve"> </w:t>
      </w:r>
      <w:r w:rsidRPr="00E96673">
        <w:rPr>
          <w:rFonts w:ascii="Arial" w:hAnsi="Arial"/>
          <w:color w:val="000000"/>
          <w:sz w:val="22"/>
          <w:lang w:val="es-CO"/>
        </w:rPr>
        <w:t>el artículo 10 de la Ley 2277 de 2022</w:t>
      </w:r>
      <w:r w:rsidR="005C121A">
        <w:rPr>
          <w:rFonts w:ascii="Arial" w:hAnsi="Arial"/>
          <w:color w:val="000000"/>
          <w:sz w:val="22"/>
          <w:lang w:val="es-CO"/>
        </w:rPr>
        <w:t>:</w:t>
      </w:r>
      <w:r w:rsidRPr="00E96673">
        <w:rPr>
          <w:rFonts w:ascii="Arial" w:hAnsi="Arial"/>
          <w:color w:val="000000"/>
          <w:sz w:val="22"/>
          <w:lang w:val="es-CO"/>
        </w:rPr>
        <w:t xml:space="preserve"> </w:t>
      </w:r>
      <w:r w:rsidRPr="00C82473">
        <w:rPr>
          <w:rFonts w:ascii="Arial" w:hAnsi="Arial"/>
          <w:i/>
          <w:iCs/>
          <w:color w:val="000000"/>
          <w:sz w:val="22"/>
          <w:lang w:val="es-CO"/>
        </w:rPr>
        <w:t>“</w:t>
      </w:r>
      <w:r w:rsidR="005C121A">
        <w:rPr>
          <w:rFonts w:ascii="Arial" w:hAnsi="Arial"/>
          <w:i/>
          <w:iCs/>
          <w:color w:val="000000"/>
          <w:sz w:val="22"/>
          <w:lang w:val="es-CO"/>
        </w:rPr>
        <w:t>L</w:t>
      </w:r>
      <w:r w:rsidRPr="00C82473">
        <w:rPr>
          <w:rFonts w:ascii="Arial" w:hAnsi="Arial"/>
          <w:i/>
          <w:iCs/>
          <w:color w:val="000000"/>
          <w:sz w:val="22"/>
          <w:lang w:val="es-CO"/>
        </w:rPr>
        <w:t>as sociedades nacionales y sus asimiladas, los establecimientos permanentes de entidades del exterior y las personas jurídicas extranjeras con o sin residencia en el país, deberán adicionar a la tarifa general del impuesto sobre la renta unos puntos adicion</w:t>
      </w:r>
      <w:r w:rsidRPr="005C121A">
        <w:rPr>
          <w:rFonts w:ascii="Arial" w:hAnsi="Arial"/>
          <w:i/>
          <w:iCs/>
          <w:color w:val="000000"/>
          <w:sz w:val="22"/>
          <w:lang w:val="es-CO"/>
        </w:rPr>
        <w:t>ales</w:t>
      </w:r>
      <w:r w:rsidR="005C121A" w:rsidRPr="005C121A">
        <w:rPr>
          <w:rFonts w:ascii="Arial" w:hAnsi="Arial"/>
          <w:i/>
          <w:iCs/>
          <w:color w:val="000000"/>
          <w:sz w:val="22"/>
          <w:lang w:val="es-CO"/>
        </w:rPr>
        <w:t>,</w:t>
      </w:r>
      <w:r w:rsidRPr="00E27493">
        <w:rPr>
          <w:rFonts w:ascii="Arial" w:hAnsi="Arial"/>
          <w:i/>
          <w:iCs/>
          <w:color w:val="000000"/>
          <w:sz w:val="22"/>
          <w:lang w:val="es-CO"/>
        </w:rPr>
        <w:t xml:space="preserve"> cuando desarrollen determinadas actividades</w:t>
      </w:r>
      <w:r w:rsidR="005C121A" w:rsidRPr="00E27493">
        <w:rPr>
          <w:rFonts w:ascii="Arial" w:hAnsi="Arial"/>
          <w:i/>
          <w:iCs/>
          <w:color w:val="000000"/>
          <w:sz w:val="22"/>
          <w:lang w:val="es-CO"/>
        </w:rPr>
        <w:t>(…)”</w:t>
      </w:r>
      <w:r w:rsidRPr="00E96673">
        <w:rPr>
          <w:rFonts w:ascii="Arial" w:hAnsi="Arial"/>
          <w:color w:val="000000"/>
          <w:sz w:val="22"/>
          <w:lang w:val="es-CO"/>
        </w:rPr>
        <w:t>, dentro de las cuáles se encuentra la</w:t>
      </w:r>
      <w:r>
        <w:rPr>
          <w:rFonts w:ascii="Arial" w:hAnsi="Arial"/>
          <w:color w:val="000000"/>
          <w:sz w:val="22"/>
          <w:lang w:val="es-CO"/>
        </w:rPr>
        <w:t xml:space="preserve"> </w:t>
      </w:r>
      <w:r w:rsidRPr="0016130F">
        <w:rPr>
          <w:rFonts w:ascii="Arial" w:hAnsi="Arial"/>
          <w:color w:val="000000"/>
          <w:sz w:val="22"/>
          <w:lang w:val="es-CO"/>
        </w:rPr>
        <w:t>extracción de petróleo crudo.</w:t>
      </w:r>
    </w:p>
    <w:p w14:paraId="578E1CFE" w14:textId="77777777" w:rsidR="00B25FE1" w:rsidRDefault="00B25FE1" w:rsidP="00B25FE1">
      <w:pPr>
        <w:pStyle w:val="Prrafodelista"/>
        <w:ind w:left="14" w:right="14"/>
        <w:rPr>
          <w:rFonts w:ascii="Arial" w:hAnsi="Arial"/>
          <w:color w:val="000000"/>
          <w:sz w:val="22"/>
          <w:lang w:val="es-CO"/>
        </w:rPr>
      </w:pPr>
    </w:p>
    <w:p w14:paraId="7A41ABBA" w14:textId="6E4576F3" w:rsidR="00734DCA" w:rsidRDefault="005247F4" w:rsidP="005247F4">
      <w:pPr>
        <w:pStyle w:val="Prrafodelista"/>
        <w:ind w:left="14" w:right="14"/>
        <w:jc w:val="both"/>
        <w:rPr>
          <w:rFonts w:ascii="Arial" w:hAnsi="Arial"/>
          <w:color w:val="000000"/>
          <w:sz w:val="22"/>
        </w:rPr>
      </w:pPr>
      <w:r>
        <w:rPr>
          <w:rFonts w:ascii="Arial" w:hAnsi="Arial"/>
          <w:color w:val="000000"/>
          <w:sz w:val="22"/>
        </w:rPr>
        <w:t xml:space="preserve">Que </w:t>
      </w:r>
      <w:r w:rsidRPr="0016130F">
        <w:rPr>
          <w:rFonts w:ascii="Arial" w:hAnsi="Arial"/>
          <w:color w:val="000000"/>
          <w:sz w:val="22"/>
          <w:lang w:val="es-CO"/>
        </w:rPr>
        <w:t>el parágrafo 3 del artículo 240 del Estatuto Tributario, modificado por</w:t>
      </w:r>
      <w:r>
        <w:rPr>
          <w:rFonts w:ascii="Arial" w:hAnsi="Arial"/>
          <w:color w:val="000000"/>
          <w:sz w:val="22"/>
          <w:lang w:val="es-CO"/>
        </w:rPr>
        <w:t xml:space="preserve"> </w:t>
      </w:r>
      <w:r w:rsidRPr="00E96673">
        <w:rPr>
          <w:rFonts w:ascii="Arial" w:hAnsi="Arial"/>
          <w:color w:val="000000"/>
          <w:sz w:val="22"/>
          <w:lang w:val="es-CO"/>
        </w:rPr>
        <w:t>el artículo 10 de la Ley 2277 de 2022</w:t>
      </w:r>
      <w:r>
        <w:rPr>
          <w:rFonts w:ascii="Arial" w:hAnsi="Arial"/>
          <w:color w:val="000000"/>
          <w:sz w:val="22"/>
          <w:lang w:val="es-CO"/>
        </w:rPr>
        <w:t>, igualmente señala</w:t>
      </w:r>
      <w:r w:rsidRPr="0016130F">
        <w:rPr>
          <w:rFonts w:ascii="Arial" w:hAnsi="Arial"/>
          <w:color w:val="000000"/>
          <w:sz w:val="22"/>
        </w:rPr>
        <w:t xml:space="preserve"> </w:t>
      </w:r>
      <w:r w:rsidR="00734DCA" w:rsidRPr="00734DCA">
        <w:rPr>
          <w:rFonts w:ascii="Arial" w:hAnsi="Arial"/>
          <w:i/>
          <w:iCs/>
          <w:color w:val="000000"/>
          <w:sz w:val="22"/>
        </w:rPr>
        <w:t>“(…) la Agencia Nacional de Hidrocarburos, para el caso de la actividad económica de extracción de petróleo crudo CIIU- 0610, publicarán a más tardar, el Último día hábil de enero de cada año, mediante resolución, la información correspondiente a los precios promedio del año gravable inmediatamente anterior, así como la tabla de percentiles de precios promedio mensuales (…)”.</w:t>
      </w:r>
    </w:p>
    <w:p w14:paraId="13001061" w14:textId="77777777" w:rsidR="005247F4" w:rsidRDefault="005247F4" w:rsidP="00B25FE1">
      <w:pPr>
        <w:pStyle w:val="Prrafodelista"/>
        <w:ind w:left="14" w:right="14"/>
        <w:rPr>
          <w:rFonts w:ascii="Arial" w:hAnsi="Arial"/>
          <w:color w:val="000000"/>
          <w:sz w:val="22"/>
          <w:lang w:val="es-CO"/>
        </w:rPr>
      </w:pPr>
    </w:p>
    <w:p w14:paraId="01FB29E6" w14:textId="013CD8E6" w:rsidR="00B25FE1" w:rsidRPr="00E96673" w:rsidRDefault="005C121A" w:rsidP="00B25FE1">
      <w:pPr>
        <w:pStyle w:val="Prrafodelista"/>
        <w:ind w:left="14" w:right="14"/>
        <w:jc w:val="both"/>
        <w:rPr>
          <w:rFonts w:ascii="Arial" w:hAnsi="Arial"/>
          <w:color w:val="000000"/>
          <w:sz w:val="22"/>
          <w:lang w:val="es-CO"/>
        </w:rPr>
      </w:pPr>
      <w:r>
        <w:rPr>
          <w:rFonts w:ascii="Arial" w:hAnsi="Arial"/>
          <w:color w:val="000000"/>
          <w:sz w:val="22"/>
          <w:lang w:val="es-CO"/>
        </w:rPr>
        <w:t>En el mismo orden, y</w:t>
      </w:r>
      <w:r w:rsidRPr="0016130F">
        <w:rPr>
          <w:rFonts w:ascii="Arial" w:hAnsi="Arial"/>
          <w:color w:val="000000"/>
          <w:sz w:val="22"/>
          <w:lang w:val="es-CO"/>
        </w:rPr>
        <w:t xml:space="preserve"> </w:t>
      </w:r>
      <w:r w:rsidR="00B25FE1" w:rsidRPr="0016130F">
        <w:rPr>
          <w:rFonts w:ascii="Arial" w:hAnsi="Arial"/>
          <w:color w:val="000000"/>
          <w:sz w:val="22"/>
          <w:lang w:val="es-CO"/>
        </w:rPr>
        <w:t>con el fin de determinar la adición de puntos sobre el impuesto sobre la renta, las sociedades,</w:t>
      </w:r>
      <w:r w:rsidR="00B25FE1">
        <w:rPr>
          <w:rFonts w:ascii="Arial" w:hAnsi="Arial"/>
          <w:color w:val="000000"/>
          <w:sz w:val="22"/>
          <w:lang w:val="es-CO"/>
        </w:rPr>
        <w:t xml:space="preserve"> </w:t>
      </w:r>
      <w:r w:rsidR="00B25FE1" w:rsidRPr="00E96673">
        <w:rPr>
          <w:rFonts w:ascii="Arial" w:hAnsi="Arial"/>
          <w:color w:val="000000"/>
          <w:sz w:val="22"/>
          <w:lang w:val="es-CO"/>
        </w:rPr>
        <w:t xml:space="preserve">establecimientos y personas jurídicas, a que se refiere el </w:t>
      </w:r>
      <w:r w:rsidR="00B25FE1">
        <w:rPr>
          <w:rFonts w:ascii="Arial" w:hAnsi="Arial"/>
          <w:color w:val="000000"/>
          <w:sz w:val="22"/>
          <w:lang w:val="es-CO"/>
        </w:rPr>
        <w:t xml:space="preserve">considerando </w:t>
      </w:r>
      <w:r w:rsidR="00B25FE1" w:rsidRPr="00E96673">
        <w:rPr>
          <w:rFonts w:ascii="Arial" w:hAnsi="Arial"/>
          <w:color w:val="000000"/>
          <w:sz w:val="22"/>
          <w:lang w:val="es-CO"/>
        </w:rPr>
        <w:t>anterior que desarrollen actividades</w:t>
      </w:r>
      <w:r w:rsidR="00B25FE1">
        <w:rPr>
          <w:rFonts w:ascii="Arial" w:hAnsi="Arial"/>
          <w:color w:val="000000"/>
          <w:sz w:val="22"/>
          <w:lang w:val="es-CO"/>
        </w:rPr>
        <w:t xml:space="preserve"> </w:t>
      </w:r>
      <w:r w:rsidR="00B25FE1" w:rsidRPr="00E96673">
        <w:rPr>
          <w:rFonts w:ascii="Arial" w:hAnsi="Arial"/>
          <w:color w:val="000000"/>
          <w:sz w:val="22"/>
          <w:lang w:val="es-CO"/>
        </w:rPr>
        <w:t>de extracción de crudo, deberán tener en cuenta la siguiente tabla</w:t>
      </w:r>
      <w:r w:rsidR="009B78B9">
        <w:rPr>
          <w:rStyle w:val="Refdenotaalpie"/>
          <w:rFonts w:ascii="Arial" w:hAnsi="Arial"/>
          <w:color w:val="000000"/>
          <w:sz w:val="22"/>
          <w:lang w:val="es-CO"/>
        </w:rPr>
        <w:footnoteReference w:id="1"/>
      </w:r>
      <w:r w:rsidR="00B25FE1" w:rsidRPr="00E96673">
        <w:rPr>
          <w:rFonts w:ascii="Arial" w:hAnsi="Arial"/>
          <w:color w:val="000000"/>
          <w:sz w:val="22"/>
          <w:lang w:val="es-CO"/>
        </w:rPr>
        <w:t>:</w:t>
      </w:r>
    </w:p>
    <w:p w14:paraId="0C8C85C9" w14:textId="77777777" w:rsidR="00B25FE1" w:rsidRDefault="00B25FE1" w:rsidP="00B25FE1">
      <w:pPr>
        <w:pStyle w:val="Prrafodelista"/>
        <w:ind w:left="14" w:right="14"/>
        <w:jc w:val="center"/>
        <w:rPr>
          <w:rFonts w:ascii="Arial" w:hAnsi="Arial"/>
          <w:color w:val="000000"/>
          <w:sz w:val="22"/>
          <w:lang w:val="es-CO"/>
        </w:rPr>
      </w:pPr>
      <w:r w:rsidRPr="0016130F">
        <w:rPr>
          <w:rFonts w:ascii="Arial" w:hAnsi="Arial"/>
          <w:noProof/>
          <w:color w:val="000000"/>
          <w:sz w:val="22"/>
          <w:lang w:val="es-CO"/>
        </w:rPr>
        <w:lastRenderedPageBreak/>
        <w:drawing>
          <wp:inline distT="0" distB="0" distL="0" distR="0" wp14:anchorId="41F0287C" wp14:editId="4A54352D">
            <wp:extent cx="4333164" cy="1667167"/>
            <wp:effectExtent l="0" t="0" r="0" b="9525"/>
            <wp:docPr id="96251561" name="Imagen 962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2931" cy="1674772"/>
                    </a:xfrm>
                    <a:prstGeom prst="rect">
                      <a:avLst/>
                    </a:prstGeom>
                  </pic:spPr>
                </pic:pic>
              </a:graphicData>
            </a:graphic>
          </wp:inline>
        </w:drawing>
      </w:r>
    </w:p>
    <w:p w14:paraId="05F51EB4" w14:textId="77777777" w:rsidR="00B25FE1" w:rsidRDefault="00B25FE1" w:rsidP="00B25FE1">
      <w:pPr>
        <w:pStyle w:val="Prrafodelista"/>
        <w:ind w:left="14" w:right="14"/>
        <w:jc w:val="center"/>
        <w:rPr>
          <w:rFonts w:ascii="Arial" w:hAnsi="Arial"/>
          <w:color w:val="000000"/>
          <w:sz w:val="22"/>
          <w:lang w:val="es-CO"/>
        </w:rPr>
      </w:pPr>
      <w:r w:rsidRPr="0016130F">
        <w:rPr>
          <w:rFonts w:ascii="Arial" w:hAnsi="Arial"/>
          <w:noProof/>
          <w:color w:val="000000"/>
          <w:sz w:val="22"/>
          <w:lang w:val="es-CO"/>
        </w:rPr>
        <w:drawing>
          <wp:inline distT="0" distB="0" distL="0" distR="0" wp14:anchorId="0C0AC85F" wp14:editId="5D9E77C0">
            <wp:extent cx="4408227" cy="1630747"/>
            <wp:effectExtent l="0" t="0" r="0" b="7620"/>
            <wp:docPr id="1530164964" name="Imagen 153016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10442" cy="1668560"/>
                    </a:xfrm>
                    <a:prstGeom prst="rect">
                      <a:avLst/>
                    </a:prstGeom>
                  </pic:spPr>
                </pic:pic>
              </a:graphicData>
            </a:graphic>
          </wp:inline>
        </w:drawing>
      </w:r>
    </w:p>
    <w:p w14:paraId="27A79916" w14:textId="77777777" w:rsidR="00B25FE1" w:rsidRDefault="00B25FE1" w:rsidP="00B25FE1">
      <w:pPr>
        <w:pStyle w:val="Prrafodelista"/>
        <w:ind w:left="14" w:right="14"/>
        <w:rPr>
          <w:rFonts w:ascii="Arial" w:hAnsi="Arial"/>
          <w:color w:val="000000"/>
          <w:sz w:val="22"/>
          <w:lang w:val="es-CO"/>
        </w:rPr>
      </w:pPr>
    </w:p>
    <w:p w14:paraId="63A8B596" w14:textId="16599F96" w:rsidR="00B25FE1" w:rsidRDefault="009B78B9" w:rsidP="00B25FE1">
      <w:pPr>
        <w:pStyle w:val="Prrafodelista"/>
        <w:ind w:left="14" w:right="14"/>
        <w:jc w:val="both"/>
        <w:rPr>
          <w:rFonts w:ascii="Arial" w:hAnsi="Arial"/>
          <w:color w:val="000000"/>
          <w:sz w:val="22"/>
        </w:rPr>
      </w:pPr>
      <w:r>
        <w:rPr>
          <w:rFonts w:ascii="Arial" w:hAnsi="Arial"/>
          <w:color w:val="000000"/>
          <w:sz w:val="22"/>
        </w:rPr>
        <w:t xml:space="preserve">Así mismo, la normativa </w:t>
      </w:r>
      <w:r w:rsidR="00646AA6">
        <w:rPr>
          <w:rFonts w:ascii="Arial" w:hAnsi="Arial"/>
          <w:color w:val="000000"/>
          <w:sz w:val="22"/>
        </w:rPr>
        <w:t xml:space="preserve">en comento </w:t>
      </w:r>
      <w:r>
        <w:rPr>
          <w:rFonts w:ascii="Arial" w:hAnsi="Arial"/>
          <w:color w:val="000000"/>
          <w:sz w:val="22"/>
        </w:rPr>
        <w:t xml:space="preserve">dispone que: </w:t>
      </w:r>
      <w:r w:rsidR="00B25FE1" w:rsidRPr="0016130F">
        <w:rPr>
          <w:rFonts w:ascii="Arial" w:hAnsi="Arial"/>
          <w:color w:val="000000"/>
          <w:sz w:val="22"/>
        </w:rPr>
        <w:t>“</w:t>
      </w:r>
      <w:r w:rsidR="00B25FE1" w:rsidRPr="00654AF8">
        <w:rPr>
          <w:rFonts w:ascii="Arial" w:hAnsi="Arial"/>
          <w:i/>
          <w:iCs/>
          <w:color w:val="000000"/>
          <w:sz w:val="22"/>
        </w:rPr>
        <w:t>Los precios promedio de la tabla anterior para la actividad económica extracción de petróleo crudo</w:t>
      </w:r>
      <w:r w:rsidR="00B25FE1" w:rsidRPr="0016130F">
        <w:rPr>
          <w:rFonts w:ascii="Arial" w:hAnsi="Arial"/>
          <w:color w:val="000000"/>
          <w:sz w:val="22"/>
        </w:rPr>
        <w:t xml:space="preserve"> </w:t>
      </w:r>
      <w:r w:rsidR="00B25FE1" w:rsidRPr="00654AF8">
        <w:rPr>
          <w:rFonts w:ascii="Arial" w:hAnsi="Arial"/>
          <w:i/>
          <w:iCs/>
          <w:color w:val="000000"/>
          <w:sz w:val="22"/>
        </w:rPr>
        <w:t>CIIU - 0610 corresponderán al precio promedio internacional del petróleo crudo de referencia Brent. USD/Barril deflactado con el Índice de Precios al Consumidor. para todos los consumidores urbanos de los Estados Unidos de América, publicado por la Oficina de Estadísticas Laborales de ese país.”</w:t>
      </w:r>
      <w:r w:rsidR="00B25FE1" w:rsidRPr="0016130F">
        <w:rPr>
          <w:rFonts w:ascii="Arial" w:hAnsi="Arial"/>
          <w:color w:val="000000"/>
          <w:sz w:val="22"/>
        </w:rPr>
        <w:t xml:space="preserve"> </w:t>
      </w:r>
    </w:p>
    <w:p w14:paraId="5A4B181A" w14:textId="77777777" w:rsidR="00B25FE1" w:rsidRDefault="00B25FE1" w:rsidP="00B25FE1">
      <w:pPr>
        <w:pStyle w:val="Prrafodelista"/>
        <w:ind w:left="14" w:right="14"/>
        <w:rPr>
          <w:rFonts w:ascii="Arial" w:hAnsi="Arial"/>
          <w:color w:val="000000"/>
          <w:sz w:val="22"/>
        </w:rPr>
      </w:pPr>
    </w:p>
    <w:p w14:paraId="0DE88AC5" w14:textId="074C0188" w:rsidR="00B25FE1" w:rsidRPr="002E6D43" w:rsidRDefault="00B25FE1" w:rsidP="00B25FE1">
      <w:pPr>
        <w:ind w:right="14"/>
        <w:jc w:val="both"/>
        <w:rPr>
          <w:rFonts w:ascii="Arial" w:hAnsi="Arial" w:cs="Arial"/>
          <w:sz w:val="22"/>
          <w:szCs w:val="22"/>
        </w:rPr>
      </w:pPr>
      <w:r w:rsidRPr="002E6D43">
        <w:rPr>
          <w:rFonts w:ascii="Arial" w:hAnsi="Arial" w:cs="Arial"/>
          <w:sz w:val="22"/>
          <w:szCs w:val="22"/>
        </w:rPr>
        <w:t>Que la D</w:t>
      </w:r>
      <w:r w:rsidR="00646AA6">
        <w:rPr>
          <w:rFonts w:ascii="Arial" w:hAnsi="Arial" w:cs="Arial"/>
          <w:sz w:val="22"/>
          <w:szCs w:val="22"/>
        </w:rPr>
        <w:t xml:space="preserve">irección de </w:t>
      </w:r>
      <w:r w:rsidRPr="002E6D43">
        <w:rPr>
          <w:rFonts w:ascii="Arial" w:hAnsi="Arial" w:cs="Arial"/>
          <w:sz w:val="22"/>
          <w:szCs w:val="22"/>
        </w:rPr>
        <w:t>I</w:t>
      </w:r>
      <w:r w:rsidR="00646AA6">
        <w:rPr>
          <w:rFonts w:ascii="Arial" w:hAnsi="Arial" w:cs="Arial"/>
          <w:sz w:val="22"/>
          <w:szCs w:val="22"/>
        </w:rPr>
        <w:t xml:space="preserve">mpuesto y </w:t>
      </w:r>
      <w:r w:rsidRPr="002E6D43">
        <w:rPr>
          <w:rFonts w:ascii="Arial" w:hAnsi="Arial" w:cs="Arial"/>
          <w:sz w:val="22"/>
          <w:szCs w:val="22"/>
        </w:rPr>
        <w:t>A</w:t>
      </w:r>
      <w:r w:rsidR="00646AA6">
        <w:rPr>
          <w:rFonts w:ascii="Arial" w:hAnsi="Arial" w:cs="Arial"/>
          <w:sz w:val="22"/>
          <w:szCs w:val="22"/>
        </w:rPr>
        <w:t xml:space="preserve">duanas </w:t>
      </w:r>
      <w:r w:rsidRPr="002E6D43">
        <w:rPr>
          <w:rFonts w:ascii="Arial" w:hAnsi="Arial" w:cs="Arial"/>
          <w:sz w:val="22"/>
          <w:szCs w:val="22"/>
        </w:rPr>
        <w:t>N</w:t>
      </w:r>
      <w:r w:rsidR="00646AA6">
        <w:rPr>
          <w:rFonts w:ascii="Arial" w:hAnsi="Arial" w:cs="Arial"/>
          <w:sz w:val="22"/>
          <w:szCs w:val="22"/>
        </w:rPr>
        <w:t xml:space="preserve">acionales – DIAN, </w:t>
      </w:r>
      <w:r w:rsidR="00646AA6" w:rsidRPr="002E6D43">
        <w:rPr>
          <w:rFonts w:ascii="Arial" w:hAnsi="Arial" w:cs="Arial"/>
          <w:sz w:val="22"/>
          <w:szCs w:val="22"/>
        </w:rPr>
        <w:t>emitió</w:t>
      </w:r>
      <w:r w:rsidRPr="002E6D43">
        <w:rPr>
          <w:rFonts w:ascii="Arial" w:hAnsi="Arial" w:cs="Arial"/>
          <w:sz w:val="22"/>
          <w:szCs w:val="22"/>
        </w:rPr>
        <w:t xml:space="preserve"> concepto con radicados virtuales </w:t>
      </w:r>
      <w:r>
        <w:rPr>
          <w:rFonts w:ascii="Arial" w:hAnsi="Arial" w:cs="Arial"/>
          <w:sz w:val="22"/>
          <w:szCs w:val="22"/>
        </w:rPr>
        <w:t>Nos.</w:t>
      </w:r>
      <w:r w:rsidRPr="002E6D43">
        <w:rPr>
          <w:rFonts w:ascii="Arial" w:hAnsi="Arial" w:cs="Arial"/>
          <w:sz w:val="22"/>
          <w:szCs w:val="22"/>
        </w:rPr>
        <w:t xml:space="preserve"> 000S2023006227 y 000I2023019175 del 25 de octubre y el 30 de octubre de 2023 respectivamente, indicando: </w:t>
      </w:r>
    </w:p>
    <w:p w14:paraId="2D205B91" w14:textId="77777777" w:rsidR="00B25FE1" w:rsidRPr="002E6D43" w:rsidRDefault="00B25FE1" w:rsidP="00B25FE1">
      <w:pPr>
        <w:pStyle w:val="Prrafodelista"/>
        <w:ind w:right="14"/>
        <w:jc w:val="both"/>
        <w:rPr>
          <w:rFonts w:ascii="Arial" w:hAnsi="Arial" w:cs="Arial"/>
          <w:sz w:val="22"/>
          <w:szCs w:val="22"/>
        </w:rPr>
      </w:pPr>
    </w:p>
    <w:p w14:paraId="4D65A5C3" w14:textId="77777777" w:rsidR="00B25FE1" w:rsidRPr="002E6D43" w:rsidRDefault="00B25FE1" w:rsidP="00B25FE1">
      <w:pPr>
        <w:pStyle w:val="Prrafodelista"/>
        <w:ind w:right="14"/>
        <w:jc w:val="both"/>
        <w:rPr>
          <w:rFonts w:ascii="Arial" w:hAnsi="Arial" w:cs="Arial"/>
          <w:i/>
          <w:iCs/>
          <w:sz w:val="22"/>
          <w:szCs w:val="22"/>
        </w:rPr>
      </w:pPr>
      <w:r>
        <w:rPr>
          <w:rFonts w:ascii="Arial" w:hAnsi="Arial" w:cs="Arial"/>
          <w:i/>
          <w:iCs/>
          <w:sz w:val="22"/>
          <w:szCs w:val="22"/>
        </w:rPr>
        <w:t>“</w:t>
      </w:r>
      <w:r w:rsidRPr="002E6D43">
        <w:rPr>
          <w:rFonts w:ascii="Arial" w:hAnsi="Arial" w:cs="Arial"/>
          <w:i/>
          <w:iCs/>
          <w:sz w:val="22"/>
          <w:szCs w:val="22"/>
        </w:rPr>
        <w:t>(…) Para efectos de la determinación de los puntos adicionales en la tarifa del impuesto sobre la renta, el parágrafo 3° del artículo 240 ibidem parte de la base de «los precios promedio mensuales de los últimos ciento veinte (120) meses, sin incluir el precio de los meses transcurridos en el año de la declaración». Lo anterior implica que se deben calcular dos precios promedio: (i) el mensual de los últimos 120 meses y (</w:t>
      </w:r>
      <w:proofErr w:type="spellStart"/>
      <w:r w:rsidRPr="002E6D43">
        <w:rPr>
          <w:rFonts w:ascii="Arial" w:hAnsi="Arial" w:cs="Arial"/>
          <w:i/>
          <w:iCs/>
          <w:sz w:val="22"/>
          <w:szCs w:val="22"/>
        </w:rPr>
        <w:t>ii</w:t>
      </w:r>
      <w:proofErr w:type="spellEnd"/>
      <w:r w:rsidRPr="002E6D43">
        <w:rPr>
          <w:rFonts w:ascii="Arial" w:hAnsi="Arial" w:cs="Arial"/>
          <w:i/>
          <w:iCs/>
          <w:sz w:val="22"/>
          <w:szCs w:val="22"/>
        </w:rPr>
        <w:t xml:space="preserve">) el de los meses transcurridos en el año de la declaración del impuesto sobre la renta. Los meses para calcular el primero no deben corresponder a los mismos meses que se han tenido en cuenta para calcular el segundo. </w:t>
      </w:r>
    </w:p>
    <w:p w14:paraId="4F950CBF" w14:textId="77777777" w:rsidR="00B25FE1" w:rsidRPr="002E6D43" w:rsidRDefault="00B25FE1" w:rsidP="00B25FE1">
      <w:pPr>
        <w:pStyle w:val="Prrafodelista"/>
        <w:ind w:right="14"/>
        <w:jc w:val="both"/>
        <w:rPr>
          <w:rFonts w:ascii="Arial" w:hAnsi="Arial" w:cs="Arial"/>
          <w:i/>
          <w:iCs/>
          <w:sz w:val="22"/>
          <w:szCs w:val="22"/>
        </w:rPr>
      </w:pPr>
    </w:p>
    <w:p w14:paraId="2416CC3D" w14:textId="77777777" w:rsidR="00B25FE1" w:rsidRPr="002E6D43" w:rsidRDefault="00B25FE1" w:rsidP="00B25FE1">
      <w:pPr>
        <w:pStyle w:val="Prrafodelista"/>
        <w:ind w:right="14"/>
        <w:jc w:val="both"/>
        <w:rPr>
          <w:rFonts w:ascii="Arial" w:hAnsi="Arial" w:cs="Arial"/>
          <w:i/>
          <w:iCs/>
          <w:color w:val="000000"/>
          <w:sz w:val="22"/>
          <w:szCs w:val="22"/>
          <w:lang w:val="es-CO"/>
        </w:rPr>
      </w:pPr>
      <w:r w:rsidRPr="002E6D43">
        <w:rPr>
          <w:rFonts w:ascii="Arial" w:hAnsi="Arial" w:cs="Arial"/>
          <w:i/>
          <w:iCs/>
          <w:sz w:val="22"/>
          <w:szCs w:val="22"/>
        </w:rPr>
        <w:t>Esto significa que los últimos 120 meses se deben contar regresivamente desde el último mes (diciembre) del año gravable anterior al año que es objeto de declaración. No sobra recordar que «año», en materia del impuesto sobre la renta y complementarios, «es el mismo año calendario que comienza el 1</w:t>
      </w:r>
      <w:r>
        <w:rPr>
          <w:rFonts w:ascii="Arial" w:hAnsi="Arial" w:cs="Arial"/>
          <w:i/>
          <w:iCs/>
          <w:sz w:val="22"/>
          <w:szCs w:val="22"/>
        </w:rPr>
        <w:t>º</w:t>
      </w:r>
      <w:r w:rsidRPr="002E6D43">
        <w:rPr>
          <w:rFonts w:ascii="Arial" w:hAnsi="Arial" w:cs="Arial"/>
          <w:i/>
          <w:iCs/>
          <w:sz w:val="22"/>
          <w:szCs w:val="22"/>
        </w:rPr>
        <w:t xml:space="preserve"> de enero y termina el 31 de diciembre», de conformidad con el artículo 1.6.1.5.7. del Decreto 1625 de 2016. Para ilustrar lo anterior, en relación con el año gravable 2023: (i) el precio promedio mensual de los últimos 120 meses deberá calcularse teniendo en cuenta los meses de diciembre de 2022 a enero de 2013 y (</w:t>
      </w:r>
      <w:proofErr w:type="spellStart"/>
      <w:r w:rsidRPr="002E6D43">
        <w:rPr>
          <w:rFonts w:ascii="Arial" w:hAnsi="Arial" w:cs="Arial"/>
          <w:i/>
          <w:iCs/>
          <w:sz w:val="22"/>
          <w:szCs w:val="22"/>
        </w:rPr>
        <w:t>ii</w:t>
      </w:r>
      <w:proofErr w:type="spellEnd"/>
      <w:r w:rsidRPr="002E6D43">
        <w:rPr>
          <w:rFonts w:ascii="Arial" w:hAnsi="Arial" w:cs="Arial"/>
          <w:i/>
          <w:iCs/>
          <w:sz w:val="22"/>
          <w:szCs w:val="22"/>
        </w:rPr>
        <w:t>) el precio promedio de los meses transcurridos en el año de declaración deberá calcularse teniendo en cuenta los meses de enero de 2023 a diciembre de 2023. (…)</w:t>
      </w:r>
      <w:r>
        <w:rPr>
          <w:rFonts w:ascii="Arial" w:hAnsi="Arial" w:cs="Arial"/>
          <w:i/>
          <w:iCs/>
          <w:sz w:val="22"/>
          <w:szCs w:val="22"/>
        </w:rPr>
        <w:t>”</w:t>
      </w:r>
    </w:p>
    <w:p w14:paraId="4C3D1D67" w14:textId="77777777" w:rsidR="00B25FE1" w:rsidRPr="00AA58F7" w:rsidRDefault="00B25FE1" w:rsidP="00B25FE1">
      <w:pPr>
        <w:pStyle w:val="Prrafodelista"/>
        <w:ind w:left="14" w:right="14"/>
        <w:rPr>
          <w:rFonts w:ascii="Arial" w:hAnsi="Arial"/>
          <w:color w:val="000000"/>
          <w:sz w:val="22"/>
          <w:lang w:val="es-CO"/>
        </w:rPr>
      </w:pPr>
    </w:p>
    <w:p w14:paraId="5F9DC4C5" w14:textId="09E37AB1" w:rsidR="00B25FE1" w:rsidRPr="00AA58F7" w:rsidRDefault="00646AA6" w:rsidP="00820BC3">
      <w:pPr>
        <w:pStyle w:val="Prrafodelista"/>
        <w:ind w:left="14" w:right="14"/>
        <w:jc w:val="both"/>
        <w:rPr>
          <w:rFonts w:ascii="Arial" w:hAnsi="Arial"/>
          <w:color w:val="000000"/>
          <w:sz w:val="22"/>
          <w:lang w:val="es-CO"/>
        </w:rPr>
      </w:pPr>
      <w:r>
        <w:rPr>
          <w:rFonts w:ascii="Arial" w:hAnsi="Arial"/>
          <w:color w:val="000000"/>
          <w:sz w:val="22"/>
          <w:lang w:val="es-CO"/>
        </w:rPr>
        <w:t>E</w:t>
      </w:r>
      <w:r w:rsidR="00B25FE1" w:rsidRPr="00AA58F7">
        <w:rPr>
          <w:rFonts w:ascii="Arial" w:hAnsi="Arial"/>
          <w:color w:val="000000"/>
          <w:sz w:val="22"/>
          <w:lang w:val="es-CO"/>
        </w:rPr>
        <w:t xml:space="preserve">n mérito de lo expuesto, </w:t>
      </w:r>
      <w:r w:rsidR="00B25FE1">
        <w:rPr>
          <w:rFonts w:ascii="Arial" w:hAnsi="Arial"/>
          <w:color w:val="000000"/>
          <w:sz w:val="22"/>
          <w:lang w:val="es-CO"/>
        </w:rPr>
        <w:t>el</w:t>
      </w:r>
      <w:r w:rsidR="00B25FE1" w:rsidRPr="00AA58F7">
        <w:rPr>
          <w:rFonts w:ascii="Arial" w:hAnsi="Arial"/>
          <w:color w:val="000000"/>
          <w:sz w:val="22"/>
          <w:lang w:val="es-CO"/>
        </w:rPr>
        <w:t xml:space="preserve"> </w:t>
      </w:r>
      <w:proofErr w:type="gramStart"/>
      <w:r w:rsidR="00B25FE1" w:rsidRPr="00AA58F7">
        <w:rPr>
          <w:rFonts w:ascii="Arial" w:hAnsi="Arial"/>
          <w:color w:val="000000"/>
          <w:sz w:val="22"/>
          <w:lang w:val="es-CO"/>
        </w:rPr>
        <w:t>President</w:t>
      </w:r>
      <w:r w:rsidR="00B25FE1">
        <w:rPr>
          <w:rFonts w:ascii="Arial" w:hAnsi="Arial"/>
          <w:color w:val="000000"/>
          <w:sz w:val="22"/>
          <w:lang w:val="es-CO"/>
        </w:rPr>
        <w:t>e</w:t>
      </w:r>
      <w:proofErr w:type="gramEnd"/>
      <w:r w:rsidR="00B25FE1" w:rsidRPr="00AA58F7">
        <w:rPr>
          <w:rFonts w:ascii="Arial" w:hAnsi="Arial"/>
          <w:color w:val="000000"/>
          <w:sz w:val="22"/>
          <w:lang w:val="es-CO"/>
        </w:rPr>
        <w:t xml:space="preserve"> de la Agencia Nacional de Hidrocarburos,</w:t>
      </w:r>
    </w:p>
    <w:bookmarkEnd w:id="1"/>
    <w:p w14:paraId="429296ED" w14:textId="77777777" w:rsidR="00B25FE1" w:rsidRDefault="00B25FE1" w:rsidP="00B25FE1">
      <w:pPr>
        <w:pStyle w:val="Ttulo1"/>
        <w:ind w:right="14"/>
        <w:rPr>
          <w:rFonts w:ascii="Arial" w:hAnsi="Arial"/>
          <w:lang w:val="es-CO"/>
        </w:rPr>
      </w:pPr>
    </w:p>
    <w:p w14:paraId="0CB4E861" w14:textId="77777777" w:rsidR="00B25FE1" w:rsidRDefault="00B25FE1" w:rsidP="00B25FE1">
      <w:pPr>
        <w:ind w:left="14" w:right="14"/>
        <w:jc w:val="center"/>
        <w:rPr>
          <w:rFonts w:ascii="Arial" w:hAnsi="Arial"/>
          <w:b/>
          <w:color w:val="000000"/>
          <w:sz w:val="22"/>
          <w:lang w:val="es-CO"/>
        </w:rPr>
      </w:pPr>
      <w:r>
        <w:rPr>
          <w:rFonts w:ascii="Arial" w:hAnsi="Arial"/>
          <w:b/>
          <w:color w:val="000000"/>
          <w:sz w:val="22"/>
          <w:lang w:val="es-CO"/>
        </w:rPr>
        <w:t>RESUELVE:</w:t>
      </w:r>
    </w:p>
    <w:p w14:paraId="13438265" w14:textId="77777777" w:rsidR="00B25FE1" w:rsidRDefault="00B25FE1" w:rsidP="00B25FE1">
      <w:pPr>
        <w:ind w:left="14" w:right="14"/>
        <w:jc w:val="center"/>
        <w:rPr>
          <w:rFonts w:ascii="Arial" w:hAnsi="Arial"/>
          <w:b/>
          <w:color w:val="000000"/>
          <w:sz w:val="22"/>
          <w:lang w:val="es-CO"/>
        </w:rPr>
      </w:pPr>
    </w:p>
    <w:p w14:paraId="1FEE162A" w14:textId="0AF8F126" w:rsidR="00B25FE1" w:rsidRDefault="00B25FE1" w:rsidP="00B25FE1">
      <w:pPr>
        <w:ind w:left="14" w:right="14"/>
        <w:jc w:val="both"/>
        <w:rPr>
          <w:rFonts w:ascii="Arial" w:hAnsi="Arial"/>
          <w:b/>
          <w:color w:val="000000"/>
          <w:sz w:val="22"/>
        </w:rPr>
      </w:pPr>
      <w:r w:rsidRPr="004B1E49">
        <w:rPr>
          <w:rFonts w:ascii="Arial" w:hAnsi="Arial"/>
          <w:b/>
          <w:color w:val="000000"/>
          <w:sz w:val="22"/>
        </w:rPr>
        <w:t>ARTÍCULO PRIMERO</w:t>
      </w:r>
      <w:r>
        <w:rPr>
          <w:rFonts w:ascii="Arial" w:hAnsi="Arial"/>
          <w:b/>
          <w:color w:val="000000"/>
          <w:sz w:val="22"/>
        </w:rPr>
        <w:t>.</w:t>
      </w:r>
      <w:r w:rsidRPr="004B1E49">
        <w:rPr>
          <w:rFonts w:ascii="Arial" w:hAnsi="Arial"/>
          <w:b/>
          <w:color w:val="000000"/>
          <w:sz w:val="22"/>
        </w:rPr>
        <w:t xml:space="preserve"> ESTABLECER </w:t>
      </w:r>
      <w:r w:rsidRPr="00E96673">
        <w:rPr>
          <w:rFonts w:ascii="Arial" w:hAnsi="Arial"/>
          <w:bCs/>
          <w:color w:val="000000"/>
          <w:sz w:val="22"/>
        </w:rPr>
        <w:t>el precio promedio internacional del petróleo crudo de referencia Brent para año 202</w:t>
      </w:r>
      <w:r>
        <w:rPr>
          <w:rFonts w:ascii="Arial" w:hAnsi="Arial"/>
          <w:bCs/>
          <w:color w:val="000000"/>
          <w:sz w:val="22"/>
        </w:rPr>
        <w:t>4</w:t>
      </w:r>
      <w:r w:rsidRPr="00E96673">
        <w:rPr>
          <w:rFonts w:ascii="Arial" w:hAnsi="Arial"/>
          <w:bCs/>
          <w:color w:val="000000"/>
          <w:sz w:val="22"/>
        </w:rPr>
        <w:t xml:space="preserve"> en</w:t>
      </w:r>
      <w:r w:rsidR="00820BC3">
        <w:rPr>
          <w:rFonts w:ascii="Arial" w:hAnsi="Arial"/>
          <w:bCs/>
          <w:color w:val="000000"/>
          <w:sz w:val="22"/>
        </w:rPr>
        <w:t xml:space="preserve"> </w:t>
      </w:r>
      <w:r w:rsidR="00820BC3" w:rsidRPr="00820BC3">
        <w:rPr>
          <w:rFonts w:ascii="Arial" w:hAnsi="Arial"/>
          <w:bCs/>
          <w:sz w:val="22"/>
        </w:rPr>
        <w:t>78,76</w:t>
      </w:r>
      <w:r w:rsidR="00820BC3">
        <w:rPr>
          <w:rFonts w:ascii="Arial" w:hAnsi="Arial"/>
          <w:bCs/>
          <w:color w:val="000000"/>
          <w:sz w:val="22"/>
        </w:rPr>
        <w:t xml:space="preserve"> </w:t>
      </w:r>
      <w:r w:rsidRPr="00E96673">
        <w:rPr>
          <w:rFonts w:ascii="Arial" w:hAnsi="Arial"/>
          <w:bCs/>
          <w:color w:val="000000"/>
          <w:sz w:val="22"/>
        </w:rPr>
        <w:t xml:space="preserve">USD/barril, de conformidad con la información publicada oficialmente por la Administración de Información Energética de Estados Unidos (EIA), y en </w:t>
      </w:r>
      <w:r w:rsidRPr="00E96673">
        <w:rPr>
          <w:rFonts w:ascii="Arial" w:hAnsi="Arial"/>
          <w:bCs/>
          <w:color w:val="000000"/>
          <w:sz w:val="22"/>
        </w:rPr>
        <w:lastRenderedPageBreak/>
        <w:t>atención a lo dispuesto en el parágrafo 3 del artículo 240 del Estatuto Tributario, modificado por el artículo 10 de la Ley 2277 de 2022</w:t>
      </w:r>
      <w:r w:rsidRPr="004B1E49">
        <w:rPr>
          <w:rFonts w:ascii="Arial" w:hAnsi="Arial"/>
          <w:b/>
          <w:color w:val="000000"/>
          <w:sz w:val="22"/>
        </w:rPr>
        <w:t xml:space="preserve">. </w:t>
      </w:r>
    </w:p>
    <w:p w14:paraId="0BD508F3" w14:textId="77777777" w:rsidR="00B25FE1" w:rsidRDefault="00B25FE1" w:rsidP="00B25FE1">
      <w:pPr>
        <w:ind w:left="14" w:right="14"/>
        <w:rPr>
          <w:rFonts w:ascii="Arial" w:hAnsi="Arial"/>
          <w:b/>
          <w:color w:val="000000"/>
          <w:sz w:val="22"/>
        </w:rPr>
      </w:pPr>
    </w:p>
    <w:p w14:paraId="06C514E4" w14:textId="77777777" w:rsidR="00B25FE1" w:rsidRDefault="00B25FE1" w:rsidP="00B25FE1">
      <w:pPr>
        <w:ind w:left="14" w:right="14"/>
        <w:jc w:val="both"/>
        <w:rPr>
          <w:rFonts w:ascii="Arial" w:hAnsi="Arial"/>
          <w:bCs/>
          <w:color w:val="000000"/>
          <w:sz w:val="22"/>
        </w:rPr>
      </w:pPr>
      <w:r w:rsidRPr="004B1E49">
        <w:rPr>
          <w:rFonts w:ascii="Arial" w:hAnsi="Arial"/>
          <w:b/>
          <w:color w:val="000000"/>
          <w:sz w:val="22"/>
        </w:rPr>
        <w:t>ARTÍCULO SEGUNDO</w:t>
      </w:r>
      <w:r>
        <w:rPr>
          <w:rFonts w:ascii="Arial" w:hAnsi="Arial"/>
          <w:b/>
          <w:color w:val="000000"/>
          <w:sz w:val="22"/>
        </w:rPr>
        <w:t>.</w:t>
      </w:r>
      <w:r w:rsidRPr="00E96673">
        <w:rPr>
          <w:rFonts w:ascii="Arial" w:hAnsi="Arial"/>
          <w:b/>
          <w:color w:val="000000"/>
          <w:sz w:val="22"/>
        </w:rPr>
        <w:t xml:space="preserve"> FIJAR</w:t>
      </w:r>
      <w:r w:rsidRPr="00E96673">
        <w:rPr>
          <w:rFonts w:ascii="Arial" w:hAnsi="Arial"/>
          <w:bCs/>
          <w:color w:val="000000"/>
          <w:sz w:val="22"/>
        </w:rPr>
        <w:t xml:space="preserve"> la tabla de percentiles de precios promedio mensuales (USD/barril) como se procede a relacionar a continuación, los cuáles fueron determinados con base en los datos publicados oficialmente por la Administración de Información Energética de Estados Unidos (EIA), deflactado con el Índice de Precios al Consumidor para todos los consumidores urbanos de los Estados Unidos de América, publicado por la Oficina de Estadísticas Laborales de ese país:</w:t>
      </w:r>
    </w:p>
    <w:p w14:paraId="51BF34A9" w14:textId="77777777" w:rsidR="00B25FE1" w:rsidRDefault="00B25FE1" w:rsidP="00B25FE1">
      <w:pPr>
        <w:ind w:left="14" w:right="14"/>
        <w:jc w:val="both"/>
        <w:rPr>
          <w:rFonts w:ascii="Arial" w:hAnsi="Arial"/>
          <w:bCs/>
          <w:color w:val="000000"/>
          <w:sz w:val="22"/>
          <w:lang w:val="es-CO"/>
        </w:rPr>
      </w:pPr>
    </w:p>
    <w:tbl>
      <w:tblPr>
        <w:tblW w:w="7608" w:type="dxa"/>
        <w:jc w:val="center"/>
        <w:tblCellMar>
          <w:top w:w="15" w:type="dxa"/>
          <w:left w:w="70" w:type="dxa"/>
          <w:bottom w:w="15" w:type="dxa"/>
          <w:right w:w="70" w:type="dxa"/>
        </w:tblCellMar>
        <w:tblLook w:val="04A0" w:firstRow="1" w:lastRow="0" w:firstColumn="1" w:lastColumn="0" w:noHBand="0" w:noVBand="1"/>
      </w:tblPr>
      <w:tblGrid>
        <w:gridCol w:w="2536"/>
        <w:gridCol w:w="2536"/>
        <w:gridCol w:w="2536"/>
      </w:tblGrid>
      <w:tr w:rsidR="00B25FE1" w:rsidRPr="00950826" w14:paraId="5CDACFC8" w14:textId="77777777" w:rsidTr="008829F7">
        <w:trPr>
          <w:trHeight w:val="338"/>
          <w:jc w:val="center"/>
        </w:trPr>
        <w:tc>
          <w:tcPr>
            <w:tcW w:w="253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F541C53" w14:textId="77777777" w:rsidR="00B25FE1" w:rsidRPr="00216D3B" w:rsidRDefault="00B25FE1" w:rsidP="008829F7">
            <w:pPr>
              <w:jc w:val="center"/>
              <w:rPr>
                <w:rFonts w:ascii="Arial" w:hAnsi="Arial" w:cs="Arial"/>
                <w:b/>
                <w:bCs/>
                <w:color w:val="000000"/>
                <w:sz w:val="22"/>
                <w:szCs w:val="22"/>
                <w:lang w:val="es-CO" w:eastAsia="es-CO"/>
              </w:rPr>
            </w:pPr>
            <w:r w:rsidRPr="00216D3B">
              <w:rPr>
                <w:rFonts w:ascii="Arial" w:hAnsi="Arial" w:cs="Arial"/>
                <w:b/>
                <w:bCs/>
                <w:color w:val="000000"/>
                <w:sz w:val="22"/>
                <w:szCs w:val="22"/>
                <w:lang w:val="es-CO" w:eastAsia="es-CO"/>
              </w:rPr>
              <w:t>Percentil 30</w:t>
            </w:r>
          </w:p>
        </w:tc>
        <w:tc>
          <w:tcPr>
            <w:tcW w:w="253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8CF6954" w14:textId="77777777" w:rsidR="00B25FE1" w:rsidRPr="00216D3B" w:rsidRDefault="00B25FE1" w:rsidP="008829F7">
            <w:pPr>
              <w:jc w:val="center"/>
              <w:rPr>
                <w:rFonts w:ascii="Arial" w:hAnsi="Arial" w:cs="Arial"/>
                <w:b/>
                <w:bCs/>
                <w:color w:val="000000"/>
                <w:sz w:val="22"/>
                <w:szCs w:val="22"/>
                <w:lang w:val="es-CO" w:eastAsia="es-CO"/>
              </w:rPr>
            </w:pPr>
            <w:r w:rsidRPr="00216D3B">
              <w:rPr>
                <w:rFonts w:ascii="Arial" w:hAnsi="Arial" w:cs="Arial"/>
                <w:b/>
                <w:bCs/>
                <w:color w:val="000000"/>
                <w:sz w:val="22"/>
                <w:szCs w:val="22"/>
                <w:lang w:val="es-CO" w:eastAsia="es-CO"/>
              </w:rPr>
              <w:t>Percentil 45</w:t>
            </w:r>
          </w:p>
        </w:tc>
        <w:tc>
          <w:tcPr>
            <w:tcW w:w="253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80898CD" w14:textId="77777777" w:rsidR="00B25FE1" w:rsidRPr="00216D3B" w:rsidRDefault="00B25FE1" w:rsidP="008829F7">
            <w:pPr>
              <w:jc w:val="center"/>
              <w:rPr>
                <w:rFonts w:ascii="Arial" w:hAnsi="Arial" w:cs="Arial"/>
                <w:b/>
                <w:bCs/>
                <w:color w:val="000000"/>
                <w:sz w:val="22"/>
                <w:szCs w:val="22"/>
                <w:lang w:val="es-CO" w:eastAsia="es-CO"/>
              </w:rPr>
            </w:pPr>
            <w:r w:rsidRPr="00216D3B">
              <w:rPr>
                <w:rFonts w:ascii="Arial" w:hAnsi="Arial" w:cs="Arial"/>
                <w:b/>
                <w:bCs/>
                <w:color w:val="000000"/>
                <w:sz w:val="22"/>
                <w:szCs w:val="22"/>
                <w:lang w:val="es-CO" w:eastAsia="es-CO"/>
              </w:rPr>
              <w:t>Percentil 60</w:t>
            </w:r>
          </w:p>
        </w:tc>
      </w:tr>
      <w:tr w:rsidR="00B25FE1" w:rsidRPr="00950826" w14:paraId="4C3713F2" w14:textId="77777777" w:rsidTr="008829F7">
        <w:trPr>
          <w:trHeight w:val="254"/>
          <w:jc w:val="center"/>
        </w:trPr>
        <w:tc>
          <w:tcPr>
            <w:tcW w:w="2536" w:type="dxa"/>
            <w:tcBorders>
              <w:top w:val="single" w:sz="4" w:space="0" w:color="auto"/>
              <w:left w:val="single" w:sz="4" w:space="0" w:color="auto"/>
              <w:bottom w:val="single" w:sz="4" w:space="0" w:color="auto"/>
              <w:right w:val="single" w:sz="4" w:space="0" w:color="auto"/>
            </w:tcBorders>
            <w:noWrap/>
            <w:vAlign w:val="center"/>
            <w:hideMark/>
          </w:tcPr>
          <w:p w14:paraId="5162074B" w14:textId="6BF29B7F" w:rsidR="00B25FE1" w:rsidRPr="008829F7" w:rsidRDefault="00820BC3" w:rsidP="008829F7">
            <w:pPr>
              <w:jc w:val="center"/>
              <w:rPr>
                <w:rFonts w:ascii="Arial" w:hAnsi="Arial" w:cs="Arial"/>
                <w:color w:val="0070C0"/>
                <w:sz w:val="22"/>
                <w:szCs w:val="22"/>
                <w:lang w:val="es-CO" w:eastAsia="es-CO"/>
              </w:rPr>
            </w:pPr>
            <w:r w:rsidRPr="00820BC3">
              <w:rPr>
                <w:rFonts w:ascii="Arial" w:hAnsi="Arial" w:cs="Arial"/>
                <w:sz w:val="22"/>
                <w:szCs w:val="22"/>
                <w:lang w:val="es-CO" w:eastAsia="es-CO"/>
              </w:rPr>
              <w:t>68,58</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38BEA7B5" w14:textId="7CBA9AFE" w:rsidR="00B25FE1" w:rsidRPr="008829F7" w:rsidRDefault="00B25FE1" w:rsidP="008829F7">
            <w:pPr>
              <w:jc w:val="center"/>
              <w:rPr>
                <w:rFonts w:ascii="Arial" w:hAnsi="Arial" w:cs="Arial"/>
                <w:color w:val="0070C0"/>
                <w:sz w:val="22"/>
                <w:szCs w:val="22"/>
                <w:lang w:val="es-CO" w:eastAsia="es-CO"/>
              </w:rPr>
            </w:pPr>
            <w:r w:rsidRPr="00820BC3">
              <w:rPr>
                <w:rFonts w:ascii="Arial" w:hAnsi="Arial" w:cs="Arial"/>
                <w:sz w:val="22"/>
                <w:szCs w:val="22"/>
                <w:lang w:val="es-CO" w:eastAsia="es-CO"/>
              </w:rPr>
              <w:t>7</w:t>
            </w:r>
            <w:r w:rsidR="00820BC3" w:rsidRPr="00820BC3">
              <w:rPr>
                <w:rFonts w:ascii="Arial" w:hAnsi="Arial" w:cs="Arial"/>
                <w:sz w:val="22"/>
                <w:szCs w:val="22"/>
                <w:lang w:val="es-CO" w:eastAsia="es-CO"/>
              </w:rPr>
              <w:t>6,03</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05348DF8" w14:textId="04712808" w:rsidR="00B25FE1" w:rsidRPr="008829F7" w:rsidRDefault="00B25FE1" w:rsidP="008829F7">
            <w:pPr>
              <w:jc w:val="center"/>
              <w:rPr>
                <w:rFonts w:ascii="Arial" w:hAnsi="Arial" w:cs="Arial"/>
                <w:color w:val="0070C0"/>
                <w:sz w:val="22"/>
                <w:szCs w:val="22"/>
                <w:lang w:val="es-CO" w:eastAsia="es-CO"/>
              </w:rPr>
            </w:pPr>
            <w:r w:rsidRPr="00820BC3">
              <w:rPr>
                <w:rFonts w:ascii="Arial" w:hAnsi="Arial" w:cs="Arial"/>
                <w:sz w:val="22"/>
                <w:szCs w:val="22"/>
                <w:lang w:val="es-CO" w:eastAsia="es-CO"/>
              </w:rPr>
              <w:t>8</w:t>
            </w:r>
            <w:r w:rsidR="00820BC3" w:rsidRPr="00820BC3">
              <w:rPr>
                <w:rFonts w:ascii="Arial" w:hAnsi="Arial" w:cs="Arial"/>
                <w:sz w:val="22"/>
                <w:szCs w:val="22"/>
                <w:lang w:val="es-CO" w:eastAsia="es-CO"/>
              </w:rPr>
              <w:t>1,27</w:t>
            </w:r>
          </w:p>
        </w:tc>
      </w:tr>
    </w:tbl>
    <w:p w14:paraId="7805153C" w14:textId="77777777" w:rsidR="00B25FE1" w:rsidRPr="00E96673" w:rsidRDefault="00B25FE1" w:rsidP="00B25FE1">
      <w:pPr>
        <w:ind w:right="14"/>
        <w:jc w:val="both"/>
        <w:rPr>
          <w:rFonts w:ascii="Arial" w:hAnsi="Arial"/>
          <w:bCs/>
          <w:color w:val="000000"/>
          <w:sz w:val="22"/>
          <w:lang w:val="es-CO"/>
        </w:rPr>
      </w:pPr>
    </w:p>
    <w:p w14:paraId="760C9555" w14:textId="0B47FD4C" w:rsidR="00B25FE1" w:rsidRPr="00E96673" w:rsidRDefault="00B25FE1" w:rsidP="00B25FE1">
      <w:pPr>
        <w:pStyle w:val="Textoindependiente"/>
        <w:ind w:right="14"/>
        <w:rPr>
          <w:rFonts w:ascii="Arial" w:hAnsi="Arial" w:cs="Arial"/>
          <w:sz w:val="22"/>
          <w:szCs w:val="22"/>
        </w:rPr>
      </w:pPr>
      <w:r w:rsidRPr="00E96673">
        <w:rPr>
          <w:rFonts w:ascii="Arial" w:hAnsi="Arial" w:cs="Arial"/>
          <w:b/>
          <w:sz w:val="22"/>
          <w:szCs w:val="22"/>
        </w:rPr>
        <w:t>ARTÍCULO TERCERO</w:t>
      </w:r>
      <w:r>
        <w:rPr>
          <w:rFonts w:ascii="Arial" w:hAnsi="Arial" w:cs="Arial"/>
          <w:b/>
          <w:sz w:val="22"/>
          <w:szCs w:val="22"/>
        </w:rPr>
        <w:t>.</w:t>
      </w:r>
      <w:r w:rsidRPr="00E96673">
        <w:rPr>
          <w:rFonts w:ascii="Arial" w:hAnsi="Arial" w:cs="Arial"/>
          <w:sz w:val="22"/>
          <w:szCs w:val="22"/>
        </w:rPr>
        <w:t xml:space="preserve"> Contra la presente </w:t>
      </w:r>
      <w:r>
        <w:rPr>
          <w:rFonts w:ascii="Arial" w:hAnsi="Arial" w:cs="Arial"/>
          <w:sz w:val="22"/>
          <w:szCs w:val="22"/>
        </w:rPr>
        <w:t>R</w:t>
      </w:r>
      <w:r w:rsidRPr="00E96673">
        <w:rPr>
          <w:rFonts w:ascii="Arial" w:hAnsi="Arial" w:cs="Arial"/>
          <w:sz w:val="22"/>
          <w:szCs w:val="22"/>
        </w:rPr>
        <w:t>esolución no procede recurso alguno de conformidad con lo establecido en el artículo 75 de</w:t>
      </w:r>
      <w:r w:rsidR="00ED4495">
        <w:rPr>
          <w:rFonts w:ascii="Arial" w:hAnsi="Arial" w:cs="Arial"/>
          <w:sz w:val="22"/>
          <w:szCs w:val="22"/>
        </w:rPr>
        <w:t xml:space="preserve"> </w:t>
      </w:r>
      <w:r w:rsidRPr="00E96673">
        <w:rPr>
          <w:rFonts w:ascii="Arial" w:hAnsi="Arial" w:cs="Arial"/>
          <w:sz w:val="22"/>
          <w:szCs w:val="22"/>
        </w:rPr>
        <w:t>l</w:t>
      </w:r>
      <w:r w:rsidR="00ED4495">
        <w:rPr>
          <w:rFonts w:ascii="Arial" w:hAnsi="Arial" w:cs="Arial"/>
          <w:sz w:val="22"/>
          <w:szCs w:val="22"/>
        </w:rPr>
        <w:t xml:space="preserve">a Ley 1437 de 2011 o </w:t>
      </w:r>
      <w:r w:rsidRPr="00E96673">
        <w:rPr>
          <w:rFonts w:ascii="Arial" w:hAnsi="Arial" w:cs="Arial"/>
          <w:sz w:val="22"/>
          <w:szCs w:val="22"/>
        </w:rPr>
        <w:t xml:space="preserve">Código de Procedimiento Administrativo y de la Contencioso Administrativo. </w:t>
      </w:r>
    </w:p>
    <w:p w14:paraId="5BC9C581" w14:textId="77777777" w:rsidR="00B25FE1" w:rsidRPr="00E96673" w:rsidRDefault="00B25FE1" w:rsidP="00B25FE1">
      <w:pPr>
        <w:pStyle w:val="Textoindependiente"/>
        <w:ind w:right="14"/>
        <w:rPr>
          <w:rFonts w:ascii="Arial" w:hAnsi="Arial" w:cs="Arial"/>
          <w:sz w:val="22"/>
          <w:szCs w:val="22"/>
        </w:rPr>
      </w:pPr>
    </w:p>
    <w:p w14:paraId="66AAC7CB" w14:textId="3A0744D0" w:rsidR="00B25FE1" w:rsidRDefault="00B25FE1" w:rsidP="00B25FE1">
      <w:pPr>
        <w:pStyle w:val="Textoindependiente"/>
        <w:ind w:right="14"/>
        <w:rPr>
          <w:rFonts w:ascii="Arial" w:hAnsi="Arial" w:cs="Arial"/>
          <w:sz w:val="22"/>
          <w:szCs w:val="22"/>
        </w:rPr>
      </w:pPr>
      <w:r w:rsidRPr="00E96673">
        <w:rPr>
          <w:rFonts w:ascii="Arial" w:hAnsi="Arial" w:cs="Arial"/>
          <w:b/>
          <w:bCs/>
          <w:sz w:val="22"/>
          <w:szCs w:val="22"/>
        </w:rPr>
        <w:t>ARTÍCULO CUARTO</w:t>
      </w:r>
      <w:r>
        <w:rPr>
          <w:rFonts w:ascii="Arial" w:hAnsi="Arial" w:cs="Arial"/>
          <w:b/>
          <w:bCs/>
          <w:sz w:val="22"/>
          <w:szCs w:val="22"/>
        </w:rPr>
        <w:t>.</w:t>
      </w:r>
      <w:r w:rsidRPr="00E96673">
        <w:rPr>
          <w:rFonts w:ascii="Arial" w:hAnsi="Arial" w:cs="Arial"/>
          <w:b/>
          <w:bCs/>
          <w:sz w:val="22"/>
          <w:szCs w:val="22"/>
        </w:rPr>
        <w:t xml:space="preserve"> </w:t>
      </w:r>
      <w:r w:rsidR="00155C2D">
        <w:rPr>
          <w:rFonts w:ascii="Arial" w:hAnsi="Arial" w:cs="Arial"/>
          <w:sz w:val="22"/>
          <w:szCs w:val="22"/>
        </w:rPr>
        <w:t>L</w:t>
      </w:r>
      <w:r w:rsidRPr="00E96673">
        <w:rPr>
          <w:rFonts w:ascii="Arial" w:hAnsi="Arial" w:cs="Arial"/>
          <w:sz w:val="22"/>
          <w:szCs w:val="22"/>
        </w:rPr>
        <w:t xml:space="preserve">a presente </w:t>
      </w:r>
      <w:r>
        <w:rPr>
          <w:rFonts w:ascii="Arial" w:hAnsi="Arial" w:cs="Arial"/>
          <w:sz w:val="22"/>
          <w:szCs w:val="22"/>
        </w:rPr>
        <w:t>R</w:t>
      </w:r>
      <w:r w:rsidRPr="00E96673">
        <w:rPr>
          <w:rFonts w:ascii="Arial" w:hAnsi="Arial" w:cs="Arial"/>
          <w:sz w:val="22"/>
          <w:szCs w:val="22"/>
        </w:rPr>
        <w:t xml:space="preserve">esolución </w:t>
      </w:r>
      <w:r w:rsidR="00155C2D">
        <w:rPr>
          <w:rFonts w:ascii="Arial" w:hAnsi="Arial" w:cs="Arial"/>
          <w:sz w:val="22"/>
          <w:szCs w:val="22"/>
        </w:rPr>
        <w:t xml:space="preserve">se publica </w:t>
      </w:r>
      <w:r w:rsidRPr="00E96673">
        <w:rPr>
          <w:rFonts w:ascii="Arial" w:hAnsi="Arial" w:cs="Arial"/>
          <w:sz w:val="22"/>
          <w:szCs w:val="22"/>
        </w:rPr>
        <w:t>en el Diario Oficial de acuerdo con lo dispuesto en el artículo 65 del Código de Procedimiento Administrativo y de lo Contencioso Administrativo.</w:t>
      </w:r>
    </w:p>
    <w:p w14:paraId="40BFA018" w14:textId="77777777" w:rsidR="00B25FE1" w:rsidRDefault="00B25FE1" w:rsidP="00B25FE1">
      <w:pPr>
        <w:pStyle w:val="Textoindependiente"/>
        <w:ind w:right="14"/>
        <w:rPr>
          <w:rFonts w:ascii="Arial" w:hAnsi="Arial" w:cs="Arial"/>
          <w:sz w:val="22"/>
          <w:szCs w:val="22"/>
        </w:rPr>
      </w:pPr>
    </w:p>
    <w:p w14:paraId="126DA166" w14:textId="43E7BEB9" w:rsidR="00B25FE1" w:rsidRDefault="00B25FE1" w:rsidP="00B25FE1">
      <w:pPr>
        <w:pStyle w:val="Textoindependiente"/>
        <w:spacing w:line="480" w:lineRule="auto"/>
        <w:ind w:right="18"/>
        <w:rPr>
          <w:rFonts w:ascii="Arial" w:hAnsi="Arial"/>
          <w:b/>
          <w:sz w:val="22"/>
          <w:lang w:val="es-CO"/>
        </w:rPr>
      </w:pPr>
      <w:r w:rsidRPr="00851F3B">
        <w:rPr>
          <w:rFonts w:ascii="Arial" w:hAnsi="Arial" w:cs="Arial"/>
          <w:sz w:val="22"/>
          <w:szCs w:val="22"/>
        </w:rPr>
        <w:t xml:space="preserve">Expedida en Bogotá D.C., el </w:t>
      </w:r>
      <w:r w:rsidRPr="00851F3B">
        <w:rPr>
          <w:rFonts w:ascii="Arial" w:hAnsi="Arial" w:cs="Arial"/>
          <w:b/>
          <w:sz w:val="22"/>
          <w:szCs w:val="22"/>
        </w:rPr>
        <w:t>R4D1C4D0_2</w:t>
      </w:r>
    </w:p>
    <w:p w14:paraId="12D57005" w14:textId="77777777" w:rsidR="00B25FE1" w:rsidRDefault="00B25FE1" w:rsidP="00B25FE1">
      <w:pPr>
        <w:pStyle w:val="Ttulo1"/>
        <w:spacing w:before="120"/>
        <w:ind w:left="20" w:right="18" w:hanging="1"/>
        <w:jc w:val="center"/>
        <w:rPr>
          <w:rFonts w:ascii="Arial" w:hAnsi="Arial"/>
          <w:lang w:val="es-CO"/>
        </w:rPr>
      </w:pPr>
      <w:r>
        <w:rPr>
          <w:rFonts w:ascii="Arial" w:hAnsi="Arial"/>
          <w:lang w:val="es-CO"/>
        </w:rPr>
        <w:t>Publíquese y cúmplase.</w:t>
      </w:r>
    </w:p>
    <w:p w14:paraId="21371881" w14:textId="77777777" w:rsidR="00B25FE1" w:rsidRDefault="00B25FE1" w:rsidP="00B25FE1">
      <w:pPr>
        <w:ind w:left="20" w:right="18" w:hanging="1"/>
        <w:jc w:val="center"/>
        <w:rPr>
          <w:rFonts w:ascii="Arial" w:hAnsi="Arial"/>
          <w:b/>
          <w:sz w:val="22"/>
          <w:lang w:val="es-CO"/>
        </w:rPr>
      </w:pPr>
    </w:p>
    <w:p w14:paraId="59B3D88A" w14:textId="77777777" w:rsidR="00B25FE1" w:rsidRDefault="00B25FE1" w:rsidP="00B25FE1">
      <w:pPr>
        <w:ind w:left="20" w:right="18" w:hanging="1"/>
        <w:jc w:val="center"/>
        <w:rPr>
          <w:rFonts w:ascii="Arial" w:hAnsi="Arial"/>
          <w:b/>
          <w:sz w:val="22"/>
          <w:lang w:val="es-CO"/>
        </w:rPr>
      </w:pPr>
    </w:p>
    <w:p w14:paraId="63871181" w14:textId="77777777" w:rsidR="00B25FE1" w:rsidRDefault="00B25FE1" w:rsidP="00B25FE1">
      <w:pPr>
        <w:ind w:left="20" w:right="18" w:hanging="1"/>
        <w:jc w:val="center"/>
        <w:rPr>
          <w:rFonts w:ascii="Arial" w:hAnsi="Arial"/>
          <w:b/>
          <w:sz w:val="22"/>
          <w:lang w:val="es-CO"/>
        </w:rPr>
      </w:pPr>
    </w:p>
    <w:p w14:paraId="4FB766DE" w14:textId="77777777" w:rsidR="00B25FE1" w:rsidRDefault="00B25FE1" w:rsidP="00B25FE1">
      <w:pPr>
        <w:ind w:left="20" w:right="18" w:hanging="1"/>
        <w:jc w:val="center"/>
        <w:rPr>
          <w:rFonts w:ascii="Arial" w:hAnsi="Arial"/>
          <w:b/>
          <w:sz w:val="22"/>
          <w:lang w:val="es-CO"/>
        </w:rPr>
      </w:pPr>
    </w:p>
    <w:p w14:paraId="49F226CB" w14:textId="77777777" w:rsidR="00B25FE1" w:rsidRDefault="00B25FE1" w:rsidP="00B25FE1">
      <w:pPr>
        <w:ind w:left="20" w:right="18" w:hanging="1"/>
        <w:jc w:val="center"/>
        <w:rPr>
          <w:rFonts w:ascii="Arial" w:hAnsi="Arial"/>
          <w:b/>
          <w:sz w:val="22"/>
          <w:lang w:val="es-CO"/>
        </w:rPr>
      </w:pPr>
    </w:p>
    <w:p w14:paraId="69C712E9" w14:textId="77777777" w:rsidR="00B25FE1" w:rsidRDefault="00B25FE1" w:rsidP="00B25FE1">
      <w:pPr>
        <w:pStyle w:val="Ttulo1"/>
        <w:ind w:left="20" w:right="18" w:hanging="1"/>
        <w:jc w:val="center"/>
        <w:rPr>
          <w:rFonts w:ascii="Arial" w:hAnsi="Arial"/>
          <w:lang w:val="es-CO"/>
        </w:rPr>
      </w:pPr>
      <w:r>
        <w:rPr>
          <w:rFonts w:ascii="Arial" w:hAnsi="Arial"/>
          <w:lang w:val="es-CO"/>
        </w:rPr>
        <w:t>PRESIDENTE ANH</w:t>
      </w:r>
    </w:p>
    <w:p w14:paraId="152D5455" w14:textId="77777777" w:rsidR="00B25FE1" w:rsidRDefault="00B25FE1" w:rsidP="00B25FE1">
      <w:pPr>
        <w:pStyle w:val="Ttulo1"/>
        <w:ind w:right="18"/>
        <w:rPr>
          <w:rFonts w:ascii="Arial" w:hAnsi="Arial"/>
          <w:lang w:val="es-CO"/>
        </w:rPr>
      </w:pPr>
    </w:p>
    <w:p w14:paraId="0708F2A3" w14:textId="2C8C8CE9" w:rsidR="00B25FE1" w:rsidRDefault="00B25FE1" w:rsidP="00B25FE1">
      <w:pPr>
        <w:ind w:left="20" w:right="18" w:hanging="1"/>
        <w:rPr>
          <w:rFonts w:ascii="Arial" w:hAnsi="Arial"/>
          <w:color w:val="000000"/>
          <w:sz w:val="16"/>
          <w:lang w:val="es-CO"/>
        </w:rPr>
      </w:pPr>
      <w:r>
        <w:rPr>
          <w:rFonts w:ascii="Arial" w:hAnsi="Arial"/>
          <w:color w:val="000000"/>
          <w:sz w:val="16"/>
          <w:lang w:val="es-CO"/>
        </w:rPr>
        <w:t xml:space="preserve">Aprobó:  </w:t>
      </w:r>
      <w:r>
        <w:rPr>
          <w:rFonts w:ascii="Arial" w:hAnsi="Arial"/>
          <w:color w:val="000000"/>
          <w:sz w:val="16"/>
          <w:lang w:val="es-CO"/>
        </w:rPr>
        <w:tab/>
        <w:t>Rafael Alberto Fajardo Moreno –</w:t>
      </w:r>
      <w:r w:rsidR="00ED4495">
        <w:rPr>
          <w:rFonts w:ascii="Arial" w:hAnsi="Arial"/>
          <w:color w:val="000000"/>
          <w:sz w:val="16"/>
          <w:lang w:val="es-CO"/>
        </w:rPr>
        <w:t xml:space="preserve"> </w:t>
      </w:r>
      <w:proofErr w:type="gramStart"/>
      <w:r>
        <w:rPr>
          <w:rFonts w:ascii="Arial" w:hAnsi="Arial"/>
          <w:color w:val="000000"/>
          <w:sz w:val="16"/>
          <w:lang w:val="es-CO"/>
        </w:rPr>
        <w:t>Vicepresidente</w:t>
      </w:r>
      <w:proofErr w:type="gramEnd"/>
      <w:r>
        <w:rPr>
          <w:rFonts w:ascii="Arial" w:hAnsi="Arial"/>
          <w:color w:val="000000"/>
          <w:sz w:val="16"/>
          <w:lang w:val="es-CO"/>
        </w:rPr>
        <w:t xml:space="preserve"> de Operaciones, Regalías y Participaciones</w:t>
      </w:r>
    </w:p>
    <w:p w14:paraId="7D50FBB4" w14:textId="77777777" w:rsidR="00B25FE1" w:rsidRDefault="00B25FE1" w:rsidP="00B25FE1">
      <w:pPr>
        <w:ind w:left="20" w:right="18" w:hanging="1"/>
        <w:rPr>
          <w:rFonts w:ascii="Arial" w:hAnsi="Arial"/>
          <w:color w:val="000000"/>
          <w:sz w:val="16"/>
          <w:lang w:val="es-CO"/>
        </w:rPr>
      </w:pPr>
      <w:r>
        <w:rPr>
          <w:rFonts w:ascii="Arial" w:hAnsi="Arial"/>
          <w:color w:val="000000"/>
          <w:sz w:val="16"/>
          <w:lang w:val="es-CO"/>
        </w:rPr>
        <w:tab/>
      </w:r>
      <w:r>
        <w:rPr>
          <w:rFonts w:ascii="Arial" w:hAnsi="Arial"/>
          <w:color w:val="000000"/>
          <w:sz w:val="16"/>
          <w:lang w:val="es-CO"/>
        </w:rPr>
        <w:tab/>
        <w:t xml:space="preserve">David Leonardo Montaño – </w:t>
      </w:r>
      <w:proofErr w:type="gramStart"/>
      <w:r>
        <w:rPr>
          <w:rFonts w:ascii="Arial" w:hAnsi="Arial"/>
          <w:color w:val="000000"/>
          <w:sz w:val="16"/>
          <w:lang w:val="es-CO"/>
        </w:rPr>
        <w:t>Jefe</w:t>
      </w:r>
      <w:proofErr w:type="gramEnd"/>
      <w:r>
        <w:rPr>
          <w:rFonts w:ascii="Arial" w:hAnsi="Arial"/>
          <w:color w:val="000000"/>
          <w:sz w:val="16"/>
          <w:lang w:val="es-CO"/>
        </w:rPr>
        <w:t xml:space="preserve"> de la Oficina Asesora Jurídica </w:t>
      </w:r>
    </w:p>
    <w:p w14:paraId="26D513D7" w14:textId="77777777" w:rsidR="00B25FE1" w:rsidRDefault="00B25FE1" w:rsidP="00B25FE1">
      <w:pPr>
        <w:ind w:left="20" w:right="18" w:hanging="1"/>
        <w:rPr>
          <w:rFonts w:ascii="Arial" w:hAnsi="Arial"/>
          <w:color w:val="000000"/>
          <w:sz w:val="16"/>
          <w:lang w:val="es-CO"/>
        </w:rPr>
      </w:pPr>
    </w:p>
    <w:p w14:paraId="5766E4DD" w14:textId="1685DCC9" w:rsidR="00B25FE1" w:rsidRDefault="00B25FE1" w:rsidP="00B25FE1">
      <w:pPr>
        <w:ind w:left="20" w:right="18" w:hanging="1"/>
        <w:rPr>
          <w:rFonts w:ascii="Arial" w:hAnsi="Arial"/>
          <w:color w:val="000000"/>
          <w:sz w:val="16"/>
          <w:lang w:val="es-CO"/>
        </w:rPr>
      </w:pPr>
      <w:r>
        <w:rPr>
          <w:rFonts w:ascii="Arial" w:hAnsi="Arial"/>
          <w:color w:val="000000"/>
          <w:sz w:val="16"/>
          <w:lang w:val="es-CO"/>
        </w:rPr>
        <w:t xml:space="preserve">Revisó: </w:t>
      </w:r>
      <w:r>
        <w:rPr>
          <w:rFonts w:ascii="Arial" w:hAnsi="Arial"/>
          <w:color w:val="000000"/>
          <w:sz w:val="16"/>
          <w:lang w:val="es-CO"/>
        </w:rPr>
        <w:tab/>
        <w:t xml:space="preserve">Arbey Avendaño </w:t>
      </w:r>
      <w:proofErr w:type="spellStart"/>
      <w:r>
        <w:rPr>
          <w:rFonts w:ascii="Arial" w:hAnsi="Arial"/>
          <w:color w:val="000000"/>
          <w:sz w:val="16"/>
          <w:lang w:val="es-CO"/>
        </w:rPr>
        <w:t>Castrillon</w:t>
      </w:r>
      <w:proofErr w:type="spellEnd"/>
      <w:r>
        <w:rPr>
          <w:rFonts w:ascii="Arial" w:hAnsi="Arial"/>
          <w:color w:val="000000"/>
          <w:sz w:val="16"/>
          <w:lang w:val="es-CO"/>
        </w:rPr>
        <w:t xml:space="preserve"> - Gerente de Regalías y Derechos Económicos </w:t>
      </w:r>
    </w:p>
    <w:p w14:paraId="2166D03F" w14:textId="77777777" w:rsidR="00B25FE1" w:rsidRDefault="00B25FE1" w:rsidP="00B25FE1">
      <w:pPr>
        <w:ind w:left="20" w:right="18" w:hanging="1"/>
        <w:rPr>
          <w:rFonts w:ascii="Arial" w:hAnsi="Arial"/>
          <w:color w:val="000000"/>
          <w:sz w:val="16"/>
          <w:lang w:val="es-CO"/>
        </w:rPr>
      </w:pPr>
      <w:r>
        <w:rPr>
          <w:rFonts w:ascii="Arial" w:hAnsi="Arial"/>
          <w:color w:val="000000"/>
          <w:sz w:val="16"/>
          <w:lang w:val="es-CO"/>
        </w:rPr>
        <w:t xml:space="preserve">Revisó: </w:t>
      </w:r>
      <w:r>
        <w:rPr>
          <w:rFonts w:ascii="Arial" w:hAnsi="Arial"/>
          <w:color w:val="000000"/>
          <w:sz w:val="16"/>
          <w:lang w:val="es-CO"/>
        </w:rPr>
        <w:tab/>
        <w:t>Mónica Verdugo Parra – Experto G3 Grado 7 / Componente Jurídico GRDE</w:t>
      </w:r>
    </w:p>
    <w:p w14:paraId="113F31FD" w14:textId="538E7F96" w:rsidR="00B25FE1" w:rsidRDefault="00B25FE1" w:rsidP="00853441">
      <w:pPr>
        <w:ind w:left="20" w:right="18" w:hanging="1"/>
        <w:rPr>
          <w:rFonts w:ascii="Arial" w:hAnsi="Arial"/>
          <w:iCs/>
          <w:sz w:val="16"/>
          <w:szCs w:val="16"/>
        </w:rPr>
      </w:pPr>
      <w:r>
        <w:rPr>
          <w:rFonts w:ascii="Arial" w:hAnsi="Arial"/>
          <w:sz w:val="16"/>
          <w:lang w:val="es-CO"/>
        </w:rPr>
        <w:t xml:space="preserve">Proyectó: Daniel </w:t>
      </w:r>
      <w:proofErr w:type="spellStart"/>
      <w:r>
        <w:rPr>
          <w:rFonts w:ascii="Arial" w:hAnsi="Arial"/>
          <w:sz w:val="16"/>
          <w:lang w:val="es-CO"/>
        </w:rPr>
        <w:t>Palomá</w:t>
      </w:r>
      <w:proofErr w:type="spellEnd"/>
      <w:r>
        <w:rPr>
          <w:rFonts w:ascii="Arial" w:hAnsi="Arial"/>
          <w:sz w:val="16"/>
          <w:lang w:val="es-CO"/>
        </w:rPr>
        <w:t>– Contratista / Componente Jurídico GRDE</w:t>
      </w:r>
    </w:p>
    <w:p w14:paraId="7F0032B5" w14:textId="10474C07" w:rsidR="00820BC3" w:rsidRDefault="00820BC3" w:rsidP="00820BC3">
      <w:pPr>
        <w:ind w:left="20" w:right="18" w:hanging="1"/>
        <w:rPr>
          <w:rFonts w:ascii="Arial" w:hAnsi="Arial"/>
          <w:iCs/>
          <w:sz w:val="16"/>
          <w:szCs w:val="16"/>
        </w:rPr>
      </w:pPr>
      <w:r>
        <w:rPr>
          <w:rFonts w:ascii="Arial" w:hAnsi="Arial"/>
          <w:iCs/>
          <w:sz w:val="16"/>
          <w:szCs w:val="16"/>
        </w:rPr>
        <w:t xml:space="preserve">                C</w:t>
      </w:r>
      <w:r w:rsidR="00853441">
        <w:rPr>
          <w:rFonts w:ascii="Arial" w:hAnsi="Arial"/>
          <w:iCs/>
          <w:sz w:val="16"/>
          <w:szCs w:val="16"/>
        </w:rPr>
        <w:t>ar</w:t>
      </w:r>
      <w:r>
        <w:rPr>
          <w:rFonts w:ascii="Arial" w:hAnsi="Arial"/>
          <w:iCs/>
          <w:sz w:val="16"/>
          <w:szCs w:val="16"/>
        </w:rPr>
        <w:t>olina Castrillón -</w:t>
      </w:r>
      <w:r w:rsidR="00853441">
        <w:rPr>
          <w:rFonts w:ascii="Arial" w:hAnsi="Arial"/>
          <w:iCs/>
          <w:sz w:val="16"/>
          <w:szCs w:val="16"/>
        </w:rPr>
        <w:t xml:space="preserve"> </w:t>
      </w:r>
      <w:r w:rsidR="00853441">
        <w:rPr>
          <w:rFonts w:ascii="Arial" w:hAnsi="Arial"/>
          <w:color w:val="000000"/>
          <w:sz w:val="16"/>
          <w:lang w:val="es-CO"/>
        </w:rPr>
        <w:t xml:space="preserve">Experto G3 Grado 6 (e) </w:t>
      </w:r>
      <w:r w:rsidR="004E4684">
        <w:rPr>
          <w:rFonts w:ascii="Arial" w:hAnsi="Arial"/>
          <w:color w:val="000000"/>
          <w:sz w:val="16"/>
          <w:lang w:val="es-CO"/>
        </w:rPr>
        <w:t xml:space="preserve">/ </w:t>
      </w:r>
      <w:r w:rsidR="004E4684">
        <w:rPr>
          <w:rFonts w:ascii="Arial" w:hAnsi="Arial"/>
          <w:iCs/>
          <w:sz w:val="16"/>
          <w:szCs w:val="16"/>
        </w:rPr>
        <w:t>Componente</w:t>
      </w:r>
      <w:r w:rsidRPr="00B25FE1">
        <w:rPr>
          <w:rFonts w:ascii="Arial" w:hAnsi="Arial"/>
          <w:iCs/>
          <w:sz w:val="16"/>
          <w:szCs w:val="16"/>
        </w:rPr>
        <w:t xml:space="preserve"> Técnico GRDE</w:t>
      </w:r>
    </w:p>
    <w:p w14:paraId="09F01CD2" w14:textId="45A651E6" w:rsidR="00820BC3" w:rsidRPr="00B25FE1" w:rsidRDefault="00820BC3" w:rsidP="00B25FE1">
      <w:pPr>
        <w:ind w:left="20" w:right="18" w:hanging="1"/>
        <w:rPr>
          <w:rFonts w:ascii="Arial" w:hAnsi="Arial"/>
          <w:iCs/>
          <w:sz w:val="16"/>
          <w:szCs w:val="16"/>
        </w:rPr>
      </w:pPr>
    </w:p>
    <w:p w14:paraId="406D7361" w14:textId="77777777" w:rsidR="00B25FE1" w:rsidRPr="009B2E6A" w:rsidRDefault="00B25FE1" w:rsidP="00B25FE1"/>
    <w:p w14:paraId="024CED97" w14:textId="77777777" w:rsidR="009630F9" w:rsidRDefault="00977E6B">
      <w:pPr>
        <w:tabs>
          <w:tab w:val="left" w:pos="6910"/>
        </w:tabs>
      </w:pPr>
      <w:r>
        <w:tab/>
      </w:r>
    </w:p>
    <w:sectPr w:rsidR="009630F9">
      <w:headerReference w:type="even" r:id="rId10"/>
      <w:headerReference w:type="default" r:id="rId11"/>
      <w:footerReference w:type="even" r:id="rId12"/>
      <w:footerReference w:type="default" r:id="rId13"/>
      <w:headerReference w:type="first" r:id="rId14"/>
      <w:footerReference w:type="first" r:id="rId15"/>
      <w:pgSz w:w="12240" w:h="20160" w:code="5"/>
      <w:pgMar w:top="3402" w:right="1134" w:bottom="1701" w:left="1701" w:header="284" w:footer="440"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6AFB" w14:textId="77777777" w:rsidR="000C7692" w:rsidRDefault="000C7692">
      <w:r>
        <w:separator/>
      </w:r>
    </w:p>
  </w:endnote>
  <w:endnote w:type="continuationSeparator" w:id="0">
    <w:p w14:paraId="510C6CFF" w14:textId="77777777" w:rsidR="000C7692" w:rsidRDefault="000C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r-Code 39">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0B45" w14:textId="77777777" w:rsidR="009630F9" w:rsidRDefault="00977E6B">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w:t>
    </w:r>
    <w:r>
      <w:rPr>
        <w:rStyle w:val="Nmerodepgina"/>
      </w:rPr>
      <w:fldChar w:fldCharType="end"/>
    </w:r>
  </w:p>
  <w:p w14:paraId="1302323B" w14:textId="77777777" w:rsidR="009630F9" w:rsidRDefault="00963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44A5" w14:textId="77777777" w:rsidR="009630F9" w:rsidRDefault="00977E6B">
    <w:pPr>
      <w:rPr>
        <w:sz w:val="12"/>
      </w:rPr>
    </w:pPr>
    <w:r>
      <w:rPr>
        <w:rFonts w:ascii="Arial" w:hAnsi="Arial"/>
        <w:noProof/>
        <w:sz w:val="14"/>
        <w:u w:val="single"/>
      </w:rPr>
      <w:drawing>
        <wp:anchor distT="0" distB="0" distL="114300" distR="114300" simplePos="0" relativeHeight="3" behindDoc="0" locked="0" layoutInCell="1" allowOverlap="1" wp14:anchorId="1AF4A084" wp14:editId="35BEA266">
          <wp:simplePos x="0" y="0"/>
          <wp:positionH relativeFrom="margin">
            <wp:align>right</wp:align>
          </wp:positionH>
          <wp:positionV relativeFrom="paragraph">
            <wp:posOffset>-41910</wp:posOffset>
          </wp:positionV>
          <wp:extent cx="661670" cy="60960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61670" cy="609600"/>
                  </a:xfrm>
                  <a:prstGeom prst="rect">
                    <a:avLst/>
                  </a:prstGeom>
                </pic:spPr>
              </pic:pic>
            </a:graphicData>
          </a:graphic>
          <wp14:sizeRelH relativeFrom="page">
            <wp14:pctWidth>0</wp14:pctWidth>
          </wp14:sizeRelH>
          <wp14:sizeRelV relativeFrom="page">
            <wp14:pctHeight>0</wp14:pctHeight>
          </wp14:sizeRelV>
        </wp:anchor>
      </w:drawing>
    </w:r>
  </w:p>
  <w:p w14:paraId="2D1B216B" w14:textId="77777777" w:rsidR="009630F9" w:rsidRDefault="009630F9">
    <w:pPr>
      <w:pStyle w:val="Piedepgina"/>
      <w:rPr>
        <w:rFonts w:ascii="Arial" w:hAnsi="Arial"/>
        <w:sz w:val="14"/>
        <w:u w:val="single"/>
      </w:rPr>
    </w:pPr>
  </w:p>
  <w:p w14:paraId="04DDD78C" w14:textId="77777777" w:rsidR="009630F9" w:rsidRDefault="00977E6B">
    <w:pPr>
      <w:rPr>
        <w:rFonts w:ascii="Arial" w:hAnsi="Arial"/>
        <w:sz w:val="14"/>
      </w:rPr>
    </w:pPr>
    <w:r>
      <w:rPr>
        <w:rFonts w:ascii="Arial" w:hAnsi="Arial"/>
        <w:sz w:val="12"/>
      </w:rPr>
      <w:t xml:space="preserve">ANH-GDO-FR-17 Versión </w:t>
    </w:r>
    <w:proofErr w:type="spellStart"/>
    <w:r>
      <w:rPr>
        <w:rFonts w:ascii="Arial" w:hAnsi="Arial"/>
        <w:sz w:val="12"/>
      </w:rPr>
      <w:t>N°</w:t>
    </w:r>
    <w:proofErr w:type="spellEnd"/>
    <w:r>
      <w:rPr>
        <w:rFonts w:ascii="Arial" w:hAnsi="Arial"/>
        <w:sz w:val="12"/>
      </w:rPr>
      <w:t xml:space="preserve"> 3</w:t>
    </w:r>
    <w:r>
      <w:rPr>
        <w:rFonts w:ascii="Arial" w:hAnsi="Arial"/>
        <w:sz w:val="14"/>
      </w:rPr>
      <w:t xml:space="preserve">                                                                   Pág. </w:t>
    </w:r>
    <w:r>
      <w:rPr>
        <w:rFonts w:ascii="Arial" w:hAnsi="Arial"/>
        <w:sz w:val="14"/>
      </w:rPr>
      <w:fldChar w:fldCharType="begin"/>
    </w:r>
    <w:r>
      <w:rPr>
        <w:rFonts w:ascii="Arial" w:hAnsi="Arial"/>
        <w:sz w:val="14"/>
      </w:rPr>
      <w:instrText>PAGE</w:instrText>
    </w:r>
    <w:r>
      <w:rPr>
        <w:rFonts w:ascii="Arial" w:hAnsi="Arial"/>
        <w:sz w:val="14"/>
      </w:rPr>
      <w:fldChar w:fldCharType="separate"/>
    </w:r>
    <w:r>
      <w:rPr>
        <w:rFonts w:ascii="Arial" w:hAnsi="Arial"/>
        <w:sz w:val="14"/>
      </w:rPr>
      <w:t>#</w:t>
    </w:r>
    <w:r>
      <w:rPr>
        <w:rFonts w:ascii="Arial" w:hAnsi="Arial"/>
        <w:sz w:val="14"/>
      </w:rPr>
      <w:fldChar w:fldCharType="end"/>
    </w:r>
    <w:r>
      <w:rPr>
        <w:rFonts w:ascii="Arial" w:hAnsi="Arial"/>
        <w:sz w:val="14"/>
      </w:rPr>
      <w:t xml:space="preserve"> de </w:t>
    </w:r>
    <w:r>
      <w:rPr>
        <w:rFonts w:ascii="Arial" w:hAnsi="Arial"/>
        <w:sz w:val="14"/>
      </w:rPr>
      <w:fldChar w:fldCharType="begin"/>
    </w:r>
    <w:r>
      <w:rPr>
        <w:rFonts w:ascii="Arial" w:hAnsi="Arial"/>
        <w:sz w:val="14"/>
      </w:rPr>
      <w:instrText>NUMPAGES</w:instrText>
    </w:r>
    <w:r>
      <w:rPr>
        <w:rFonts w:ascii="Arial" w:hAnsi="Arial"/>
        <w:sz w:val="14"/>
      </w:rPr>
      <w:fldChar w:fldCharType="separate"/>
    </w:r>
    <w:r>
      <w:rPr>
        <w:rFonts w:ascii="Arial" w:hAnsi="Arial"/>
        <w:sz w:val="14"/>
      </w:rPr>
      <w:t>#</w:t>
    </w:r>
    <w:r>
      <w:rPr>
        <w:rFonts w:ascii="Arial" w:hAnsi="Arial"/>
        <w:sz w:val="14"/>
      </w:rPr>
      <w:fldChar w:fldCharType="end"/>
    </w:r>
  </w:p>
  <w:p w14:paraId="4DA2D463" w14:textId="77777777" w:rsidR="009630F9" w:rsidRDefault="009630F9">
    <w:pPr>
      <w:pStyle w:val="Encabezado"/>
      <w:rPr>
        <w:rFonts w:ascii="Arial" w:hAnsi="Arial"/>
        <w:sz w:val="12"/>
      </w:rPr>
    </w:pPr>
  </w:p>
  <w:p w14:paraId="7ABAB6D6" w14:textId="77777777" w:rsidR="009630F9" w:rsidRDefault="009630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E645" w14:textId="77777777" w:rsidR="009630F9" w:rsidRDefault="009630F9">
    <w:pPr>
      <w:pStyle w:val="Piedepgina"/>
      <w:rPr>
        <w:rFonts w:ascii="Arial" w:hAnsi="Arial"/>
        <w:b/>
        <w:sz w:val="14"/>
      </w:rPr>
    </w:pPr>
  </w:p>
  <w:p w14:paraId="7E7FBBAE" w14:textId="77777777" w:rsidR="009630F9" w:rsidRDefault="00977E6B">
    <w:pPr>
      <w:pStyle w:val="Piedepgina"/>
      <w:jc w:val="center"/>
      <w:rPr>
        <w:rFonts w:ascii="Arial" w:hAnsi="Arial"/>
        <w:color w:val="404040" w:themeColor="text1" w:themeTint="BF"/>
        <w:sz w:val="14"/>
      </w:rPr>
    </w:pPr>
    <w:r>
      <w:rPr>
        <w:rFonts w:ascii="Arial" w:hAnsi="Arial"/>
        <w:color w:val="404040" w:themeColor="text1" w:themeTint="BF"/>
        <w:sz w:val="14"/>
      </w:rPr>
      <w:t xml:space="preserve">Avenida Calle 26 </w:t>
    </w:r>
    <w:proofErr w:type="spellStart"/>
    <w:r>
      <w:rPr>
        <w:rFonts w:ascii="Arial" w:hAnsi="Arial"/>
        <w:color w:val="404040" w:themeColor="text1" w:themeTint="BF"/>
        <w:sz w:val="14"/>
      </w:rPr>
      <w:t>Nº</w:t>
    </w:r>
    <w:proofErr w:type="spellEnd"/>
    <w:r>
      <w:rPr>
        <w:rFonts w:ascii="Arial" w:hAnsi="Arial"/>
        <w:color w:val="404040" w:themeColor="text1" w:themeTint="BF"/>
        <w:sz w:val="14"/>
      </w:rPr>
      <w:t xml:space="preserve"> 59 – 65 Piso 2, Edificio de la Cámara Colombiana de la Infraestructura - Bogotá D.C. – Colombia</w:t>
    </w:r>
  </w:p>
  <w:p w14:paraId="05500185" w14:textId="77777777" w:rsidR="009630F9" w:rsidRDefault="00977E6B">
    <w:pPr>
      <w:pStyle w:val="Piedepgina"/>
      <w:jc w:val="center"/>
      <w:rPr>
        <w:rStyle w:val="Hipervnculo"/>
        <w:rFonts w:ascii="Arial" w:hAnsi="Arial"/>
        <w:color w:val="404040" w:themeColor="text1" w:themeTint="BF"/>
        <w:sz w:val="14"/>
      </w:rPr>
    </w:pPr>
    <w:r>
      <w:rPr>
        <w:rFonts w:ascii="Arial" w:hAnsi="Arial"/>
        <w:color w:val="404040" w:themeColor="text1" w:themeTint="BF"/>
        <w:sz w:val="14"/>
      </w:rPr>
      <w:t xml:space="preserve">Teléfono (PBX): + 57(1) 5931717  </w:t>
    </w:r>
    <w:hyperlink r:id="rId1" w:history="1">
      <w:r w:rsidR="009630F9">
        <w:rPr>
          <w:rStyle w:val="Hipervnculo"/>
          <w:rFonts w:ascii="Arial" w:hAnsi="Arial"/>
          <w:color w:val="404040" w:themeColor="text1" w:themeTint="BF"/>
          <w:sz w:val="14"/>
        </w:rPr>
        <w:t>www.anh.gov.co</w:t>
      </w:r>
    </w:hyperlink>
  </w:p>
  <w:p w14:paraId="6956EFCE" w14:textId="77777777" w:rsidR="009630F9" w:rsidRDefault="009630F9">
    <w:pPr>
      <w:pStyle w:val="Piedepgina"/>
      <w:jc w:val="center"/>
      <w:rPr>
        <w:rStyle w:val="Hipervnculo"/>
        <w:rFonts w:ascii="Arial" w:hAnsi="Arial"/>
        <w:color w:val="404040" w:themeColor="text1" w:themeTint="BF"/>
        <w:sz w:val="14"/>
      </w:rPr>
    </w:pPr>
  </w:p>
  <w:p w14:paraId="473A9D48" w14:textId="77777777" w:rsidR="009630F9" w:rsidRDefault="00977E6B">
    <w:pPr>
      <w:pStyle w:val="Piedepgina"/>
      <w:jc w:val="center"/>
      <w:rPr>
        <w:rFonts w:ascii="Arial" w:hAnsi="Arial"/>
        <w:b/>
        <w:color w:val="404040" w:themeColor="text1" w:themeTint="BF"/>
        <w:sz w:val="14"/>
      </w:rPr>
    </w:pPr>
    <w:r>
      <w:rPr>
        <w:rFonts w:ascii="Arial" w:hAnsi="Arial"/>
        <w:b/>
        <w:color w:val="404040" w:themeColor="text1" w:themeTint="BF"/>
        <w:sz w:val="14"/>
      </w:rPr>
      <w:t xml:space="preserve">Página </w:t>
    </w:r>
    <w:r>
      <w:rPr>
        <w:rFonts w:ascii="Arial" w:hAnsi="Arial"/>
        <w:b/>
        <w:color w:val="404040" w:themeColor="text1" w:themeTint="BF"/>
        <w:sz w:val="14"/>
      </w:rPr>
      <w:fldChar w:fldCharType="begin"/>
    </w:r>
    <w:r>
      <w:rPr>
        <w:rFonts w:ascii="Arial" w:hAnsi="Arial"/>
        <w:b/>
        <w:color w:val="404040" w:themeColor="text1" w:themeTint="BF"/>
        <w:sz w:val="14"/>
      </w:rPr>
      <w:instrText>PAGE</w:instrText>
    </w:r>
    <w:r>
      <w:rPr>
        <w:rFonts w:ascii="Arial" w:hAnsi="Arial"/>
        <w:b/>
        <w:color w:val="404040" w:themeColor="text1" w:themeTint="BF"/>
        <w:sz w:val="14"/>
      </w:rPr>
      <w:fldChar w:fldCharType="separate"/>
    </w:r>
    <w:r>
      <w:rPr>
        <w:rFonts w:ascii="Arial" w:hAnsi="Arial"/>
        <w:b/>
        <w:color w:val="404040" w:themeColor="text1" w:themeTint="BF"/>
        <w:sz w:val="14"/>
      </w:rPr>
      <w:t>#</w:t>
    </w:r>
    <w:r>
      <w:rPr>
        <w:rFonts w:ascii="Arial" w:hAnsi="Arial"/>
        <w:b/>
        <w:color w:val="404040" w:themeColor="text1" w:themeTint="BF"/>
        <w:sz w:val="14"/>
      </w:rPr>
      <w:fldChar w:fldCharType="end"/>
    </w:r>
    <w:r>
      <w:rPr>
        <w:rFonts w:ascii="Arial" w:hAnsi="Arial"/>
        <w:b/>
        <w:color w:val="404040" w:themeColor="text1" w:themeTint="BF"/>
        <w:sz w:val="14"/>
      </w:rPr>
      <w:t xml:space="preserve"> de </w:t>
    </w:r>
    <w:r>
      <w:rPr>
        <w:rFonts w:ascii="Arial" w:hAnsi="Arial"/>
        <w:b/>
        <w:color w:val="404040" w:themeColor="text1" w:themeTint="BF"/>
        <w:sz w:val="14"/>
      </w:rPr>
      <w:fldChar w:fldCharType="begin"/>
    </w:r>
    <w:r>
      <w:rPr>
        <w:rFonts w:ascii="Arial" w:hAnsi="Arial"/>
        <w:b/>
        <w:color w:val="404040" w:themeColor="text1" w:themeTint="BF"/>
        <w:sz w:val="14"/>
      </w:rPr>
      <w:instrText>NUMPAGES</w:instrText>
    </w:r>
    <w:r>
      <w:rPr>
        <w:rFonts w:ascii="Arial" w:hAnsi="Arial"/>
        <w:b/>
        <w:color w:val="404040" w:themeColor="text1" w:themeTint="BF"/>
        <w:sz w:val="14"/>
      </w:rPr>
      <w:fldChar w:fldCharType="separate"/>
    </w:r>
    <w:r>
      <w:rPr>
        <w:rFonts w:ascii="Arial" w:hAnsi="Arial"/>
        <w:b/>
        <w:color w:val="404040" w:themeColor="text1" w:themeTint="BF"/>
        <w:sz w:val="14"/>
      </w:rPr>
      <w:t>#</w:t>
    </w:r>
    <w:r>
      <w:rPr>
        <w:rFonts w:ascii="Arial" w:hAnsi="Arial"/>
        <w:b/>
        <w:color w:val="404040" w:themeColor="text1" w:themeTint="BF"/>
        <w:sz w:val="14"/>
      </w:rPr>
      <w:fldChar w:fldCharType="end"/>
    </w:r>
  </w:p>
  <w:p w14:paraId="2EB0BF21" w14:textId="77777777" w:rsidR="009630F9" w:rsidRDefault="009630F9">
    <w:pPr>
      <w:pStyle w:val="Piedepgina"/>
      <w:jc w:val="center"/>
      <w:rPr>
        <w:rFonts w:ascii="Arial" w:hAnsi="Arial"/>
        <w:sz w:val="1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ADF7" w14:textId="77777777" w:rsidR="000C7692" w:rsidRDefault="000C7692">
      <w:r>
        <w:separator/>
      </w:r>
    </w:p>
  </w:footnote>
  <w:footnote w:type="continuationSeparator" w:id="0">
    <w:p w14:paraId="21DB7045" w14:textId="77777777" w:rsidR="000C7692" w:rsidRDefault="000C7692">
      <w:r>
        <w:continuationSeparator/>
      </w:r>
    </w:p>
  </w:footnote>
  <w:footnote w:id="1">
    <w:p w14:paraId="5D9641AE" w14:textId="3AFAD1DC" w:rsidR="009B78B9" w:rsidRDefault="009B78B9">
      <w:pPr>
        <w:pStyle w:val="Textonotapie"/>
      </w:pPr>
      <w:r>
        <w:rPr>
          <w:rStyle w:val="Refdenotaalpie"/>
        </w:rPr>
        <w:footnoteRef/>
      </w:r>
      <w:r>
        <w:t xml:space="preserve"> Numeral 2 del Parágrafo 3 del Artículo 240 del Estatuto Tributario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8B45" w14:textId="77777777" w:rsidR="009630F9" w:rsidRDefault="00977E6B">
    <w:pPr>
      <w:pStyle w:val="Encabezado"/>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w:t>
    </w:r>
    <w:r>
      <w:rPr>
        <w:rStyle w:val="Nmerodepgina"/>
      </w:rPr>
      <w:fldChar w:fldCharType="end"/>
    </w:r>
  </w:p>
  <w:p w14:paraId="4647ACD5" w14:textId="77777777" w:rsidR="009630F9" w:rsidRDefault="009630F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FC84" w14:textId="146C3EE3" w:rsidR="009630F9" w:rsidRDefault="009630F9">
    <w:pPr>
      <w:pStyle w:val="Encabezado"/>
      <w:framePr w:wrap="around" w:vAnchor="text" w:hAnchor="margin" w:y="1"/>
      <w:rPr>
        <w:rStyle w:val="Nmerodepgina"/>
      </w:rPr>
    </w:pPr>
  </w:p>
  <w:p w14:paraId="0C0012D2" w14:textId="77777777" w:rsidR="009630F9" w:rsidRDefault="009630F9">
    <w:pPr>
      <w:pStyle w:val="Encabezado"/>
      <w:tabs>
        <w:tab w:val="center" w:pos="4845"/>
        <w:tab w:val="left" w:pos="7140"/>
      </w:tabs>
      <w:jc w:val="center"/>
      <w:rPr>
        <w:rFonts w:ascii="Arial" w:hAnsi="Arial"/>
        <w:b/>
        <w:sz w:val="22"/>
        <w:lang w:val="en-US"/>
      </w:rPr>
    </w:pPr>
  </w:p>
  <w:p w14:paraId="79DEC4F9" w14:textId="77777777" w:rsidR="009630F9" w:rsidRDefault="00977E6B">
    <w:pPr>
      <w:pStyle w:val="Encabezado"/>
      <w:tabs>
        <w:tab w:val="left" w:pos="3777"/>
        <w:tab w:val="center" w:pos="4845"/>
        <w:tab w:val="left" w:pos="7140"/>
      </w:tabs>
      <w:rPr>
        <w:rFonts w:ascii="Arial" w:hAnsi="Arial"/>
        <w:b/>
        <w:sz w:val="22"/>
        <w:lang w:val="en-US"/>
      </w:rPr>
    </w:pPr>
    <w:r>
      <w:rPr>
        <w:rFonts w:ascii="Arial" w:hAnsi="Arial"/>
        <w:b/>
        <w:noProof/>
        <w:sz w:val="16"/>
      </w:rPr>
      <w:drawing>
        <wp:anchor distT="0" distB="0" distL="114300" distR="114300" simplePos="0" relativeHeight="251658240" behindDoc="0" locked="0" layoutInCell="1" allowOverlap="1" wp14:anchorId="6F18A5A6" wp14:editId="1F97BB2E">
          <wp:simplePos x="0" y="0"/>
          <wp:positionH relativeFrom="margin">
            <wp:align>center</wp:align>
          </wp:positionH>
          <wp:positionV relativeFrom="paragraph">
            <wp:posOffset>109855</wp:posOffset>
          </wp:positionV>
          <wp:extent cx="1391285" cy="482600"/>
          <wp:effectExtent l="0" t="0" r="0" b="0"/>
          <wp:wrapNone/>
          <wp:docPr id="2" name="Imagen 38232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91285" cy="482600"/>
                  </a:xfrm>
                  <a:prstGeom prst="rect">
                    <a:avLst/>
                  </a:prstGeom>
                </pic:spPr>
              </pic:pic>
            </a:graphicData>
          </a:graphic>
          <wp14:sizeRelH relativeFrom="page">
            <wp14:pctWidth>0</wp14:pctWidth>
          </wp14:sizeRelH>
          <wp14:sizeRelV relativeFrom="page">
            <wp14:pctHeight>0</wp14:pctHeight>
          </wp14:sizeRelV>
        </wp:anchor>
      </w:drawing>
    </w:r>
  </w:p>
  <w:p w14:paraId="7237779E" w14:textId="77777777" w:rsidR="009630F9" w:rsidRDefault="009630F9">
    <w:pPr>
      <w:pStyle w:val="Encabezado"/>
      <w:tabs>
        <w:tab w:val="center" w:pos="4845"/>
        <w:tab w:val="left" w:pos="7140"/>
      </w:tabs>
      <w:jc w:val="center"/>
      <w:rPr>
        <w:rFonts w:ascii="Arial" w:hAnsi="Arial"/>
        <w:b/>
        <w:sz w:val="22"/>
        <w:lang w:val="en-US"/>
      </w:rPr>
    </w:pPr>
  </w:p>
  <w:p w14:paraId="54F4EFA5" w14:textId="77777777" w:rsidR="009630F9" w:rsidRDefault="009630F9">
    <w:pPr>
      <w:pStyle w:val="Encabezado"/>
      <w:tabs>
        <w:tab w:val="center" w:pos="4845"/>
        <w:tab w:val="left" w:pos="7140"/>
      </w:tabs>
      <w:jc w:val="center"/>
      <w:rPr>
        <w:rFonts w:ascii="Arial" w:hAnsi="Arial"/>
        <w:b/>
        <w:sz w:val="22"/>
        <w:lang w:val="en-US"/>
      </w:rPr>
    </w:pPr>
  </w:p>
  <w:p w14:paraId="539A6189" w14:textId="77777777" w:rsidR="009630F9" w:rsidRDefault="009630F9">
    <w:pPr>
      <w:pStyle w:val="Encabezado"/>
      <w:tabs>
        <w:tab w:val="center" w:pos="4845"/>
        <w:tab w:val="left" w:pos="7140"/>
      </w:tabs>
      <w:jc w:val="center"/>
      <w:rPr>
        <w:rFonts w:ascii="Arial" w:hAnsi="Arial"/>
        <w:b/>
        <w:sz w:val="22"/>
      </w:rPr>
    </w:pPr>
  </w:p>
  <w:p w14:paraId="649CA161" w14:textId="77777777" w:rsidR="009630F9" w:rsidRDefault="009630F9">
    <w:pPr>
      <w:pStyle w:val="Encabezado"/>
      <w:tabs>
        <w:tab w:val="center" w:pos="4845"/>
        <w:tab w:val="left" w:pos="7140"/>
      </w:tabs>
      <w:jc w:val="center"/>
      <w:rPr>
        <w:rFonts w:ascii="Arial" w:hAnsi="Arial"/>
        <w:b/>
        <w:sz w:val="22"/>
      </w:rPr>
    </w:pPr>
  </w:p>
  <w:p w14:paraId="67E7F38E" w14:textId="77777777" w:rsidR="009630F9" w:rsidRDefault="009630F9">
    <w:pPr>
      <w:pStyle w:val="Encabezado"/>
      <w:tabs>
        <w:tab w:val="center" w:pos="4845"/>
        <w:tab w:val="left" w:pos="7140"/>
      </w:tabs>
      <w:jc w:val="center"/>
      <w:rPr>
        <w:rFonts w:ascii="Arial" w:hAnsi="Arial"/>
        <w:b/>
        <w:sz w:val="22"/>
      </w:rPr>
    </w:pPr>
  </w:p>
  <w:p w14:paraId="48778F50" w14:textId="270687FC" w:rsidR="009630F9" w:rsidRDefault="00977E6B">
    <w:pPr>
      <w:pStyle w:val="Encabezado"/>
      <w:tabs>
        <w:tab w:val="center" w:pos="4845"/>
        <w:tab w:val="left" w:pos="7140"/>
      </w:tabs>
      <w:jc w:val="center"/>
      <w:rPr>
        <w:rFonts w:ascii="Arial" w:hAnsi="Arial"/>
        <w:b/>
        <w:sz w:val="22"/>
      </w:rPr>
    </w:pPr>
    <w:r>
      <w:rPr>
        <w:rFonts w:ascii="Arial" w:hAnsi="Arial"/>
        <w:b/>
        <w:sz w:val="22"/>
      </w:rPr>
      <w:t xml:space="preserve">RESOLUCIÓN No. </w:t>
    </w:r>
    <w:bookmarkStart w:id="2" w:name="_Hlk42612605"/>
    <w:r>
      <w:rPr>
        <w:rFonts w:ascii="Arial" w:hAnsi="Arial"/>
        <w:b/>
        <w:sz w:val="22"/>
      </w:rPr>
      <w:t>R4D1C4D0_</w:t>
    </w:r>
    <w:r w:rsidR="004E4684">
      <w:rPr>
        <w:rFonts w:ascii="Arial" w:hAnsi="Arial"/>
        <w:b/>
        <w:sz w:val="22"/>
      </w:rPr>
      <w:t>1 DEL</w:t>
    </w:r>
    <w:r>
      <w:rPr>
        <w:rFonts w:ascii="Arial" w:hAnsi="Arial"/>
        <w:b/>
        <w:sz w:val="22"/>
      </w:rPr>
      <w:t xml:space="preserve"> R4D1C4D0_2</w:t>
    </w:r>
  </w:p>
  <w:bookmarkEnd w:id="2"/>
  <w:p w14:paraId="2DC1CC27" w14:textId="77777777" w:rsidR="009630F9" w:rsidRDefault="009630F9">
    <w:pPr>
      <w:pStyle w:val="Encabezado"/>
      <w:jc w:val="center"/>
      <w:rPr>
        <w:rFonts w:ascii="Arial" w:hAnsi="Arial"/>
        <w:b/>
        <w:sz w:val="22"/>
      </w:rPr>
    </w:pPr>
  </w:p>
  <w:p w14:paraId="7EC1B0B5" w14:textId="1D5C1E46" w:rsidR="009630F9" w:rsidRDefault="00977E6B" w:rsidP="00B25FE1">
    <w:pPr>
      <w:jc w:val="center"/>
      <w:rPr>
        <w:rFonts w:ascii="Arial" w:hAnsi="Arial"/>
        <w:i/>
        <w:sz w:val="22"/>
      </w:rPr>
    </w:pPr>
    <w:r>
      <w:rPr>
        <w:rFonts w:ascii="Arial" w:hAnsi="Arial"/>
        <w:i/>
        <w:sz w:val="22"/>
      </w:rPr>
      <w:t>“</w:t>
    </w:r>
    <w:r w:rsidR="00B25FE1" w:rsidRPr="00D569B8">
      <w:rPr>
        <w:rFonts w:ascii="Arial" w:hAnsi="Arial"/>
        <w:i/>
        <w:iCs/>
        <w:sz w:val="22"/>
      </w:rPr>
      <w:t>Por la cual se</w:t>
    </w:r>
    <w:r w:rsidR="00646AA6">
      <w:rPr>
        <w:rFonts w:ascii="Arial" w:hAnsi="Arial"/>
        <w:i/>
        <w:iCs/>
        <w:sz w:val="22"/>
      </w:rPr>
      <w:t xml:space="preserve"> establece y </w:t>
    </w:r>
    <w:r w:rsidR="00B25FE1" w:rsidRPr="00D569B8">
      <w:rPr>
        <w:rFonts w:ascii="Arial" w:hAnsi="Arial"/>
        <w:i/>
        <w:iCs/>
        <w:sz w:val="22"/>
      </w:rPr>
      <w:t>publica el precio promedio internacional del petróleo crudo de referencia Brent del año 202</w:t>
    </w:r>
    <w:r w:rsidR="00B25FE1">
      <w:rPr>
        <w:rFonts w:ascii="Arial" w:hAnsi="Arial"/>
        <w:i/>
        <w:iCs/>
        <w:sz w:val="22"/>
      </w:rPr>
      <w:t>4</w:t>
    </w:r>
    <w:r w:rsidR="00B25FE1" w:rsidRPr="00D569B8">
      <w:rPr>
        <w:rFonts w:ascii="Arial" w:hAnsi="Arial"/>
        <w:i/>
        <w:iCs/>
        <w:sz w:val="22"/>
      </w:rPr>
      <w:t>, así como la tabla de percentiles de precios promedio mensuales, en cumplimiento a lo ordenado en el numeral 2, parágrafo 3 del artículo 240 del Estatuto Tributario, modificado por el artículo 10 de la Ley 2277 de 2022</w:t>
    </w:r>
    <w:r>
      <w:rPr>
        <w:rFonts w:ascii="Arial" w:hAnsi="Arial"/>
        <w:i/>
        <w:sz w:val="22"/>
      </w:rPr>
      <w:t>”</w:t>
    </w:r>
  </w:p>
  <w:p w14:paraId="5D4AE72E" w14:textId="77777777" w:rsidR="00820BC3" w:rsidRPr="00B25FE1" w:rsidRDefault="00820BC3" w:rsidP="00B25FE1">
    <w:pP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2041" w14:textId="77777777" w:rsidR="009630F9" w:rsidRDefault="009630F9">
    <w:pPr>
      <w:pStyle w:val="Encabezado"/>
      <w:framePr w:wrap="around" w:vAnchor="text" w:hAnchor="margin" w:y="1"/>
      <w:rPr>
        <w:rStyle w:val="Nmerodepgina"/>
      </w:rPr>
    </w:pPr>
  </w:p>
  <w:tbl>
    <w:tblPr>
      <w:tblW w:w="5026" w:type="dxa"/>
      <w:jc w:val="right"/>
      <w:tblBorders>
        <w:top w:val="dotted" w:sz="4" w:space="0" w:color="000000"/>
        <w:left w:val="dotted" w:sz="4" w:space="0" w:color="000000"/>
        <w:bottom w:val="dotted" w:sz="4" w:space="0" w:color="000000"/>
        <w:right w:val="dotted" w:sz="4" w:space="0" w:color="000000"/>
        <w:insideH w:val="none" w:sz="0" w:space="0" w:color="000000"/>
        <w:insideV w:val="none" w:sz="0" w:space="0" w:color="000000"/>
      </w:tblBorders>
      <w:tblLook w:val="04A0" w:firstRow="1" w:lastRow="0" w:firstColumn="1" w:lastColumn="0" w:noHBand="0" w:noVBand="1"/>
    </w:tblPr>
    <w:tblGrid>
      <w:gridCol w:w="2051"/>
      <w:gridCol w:w="2975"/>
    </w:tblGrid>
    <w:tr w:rsidR="009630F9" w14:paraId="0D20DCBF" w14:textId="77777777">
      <w:trPr>
        <w:trHeight w:val="585"/>
        <w:jc w:val="right"/>
      </w:trPr>
      <w:tc>
        <w:tcPr>
          <w:tcW w:w="2051" w:type="dxa"/>
          <w:tcBorders>
            <w:top w:val="dotted" w:sz="4" w:space="0" w:color="000000"/>
            <w:left w:val="dotted" w:sz="4" w:space="0" w:color="000000"/>
            <w:bottom w:val="nil"/>
            <w:right w:val="nil"/>
          </w:tcBorders>
        </w:tcPr>
        <w:p w14:paraId="018529E5" w14:textId="77777777" w:rsidR="009630F9" w:rsidRDefault="009630F9">
          <w:pPr>
            <w:pStyle w:val="Sinespaciado"/>
            <w:jc w:val="center"/>
            <w:rPr>
              <w:rFonts w:ascii="Arial" w:hAnsi="Arial"/>
              <w:sz w:val="20"/>
            </w:rPr>
          </w:pPr>
        </w:p>
      </w:tc>
      <w:tc>
        <w:tcPr>
          <w:tcW w:w="2975" w:type="dxa"/>
          <w:tcBorders>
            <w:top w:val="dotted" w:sz="4" w:space="0" w:color="000000"/>
            <w:left w:val="nil"/>
            <w:bottom w:val="nil"/>
            <w:right w:val="dotted" w:sz="4" w:space="0" w:color="000000"/>
          </w:tcBorders>
        </w:tcPr>
        <w:p w14:paraId="6CA4E638" w14:textId="77777777" w:rsidR="009630F9" w:rsidRDefault="00977E6B">
          <w:pPr>
            <w:pStyle w:val="Sinespaciado"/>
            <w:jc w:val="both"/>
            <w:rPr>
              <w:rFonts w:ascii="Bar-Code 39" w:hAnsi="Bar-Code 39"/>
              <w:sz w:val="28"/>
            </w:rPr>
          </w:pPr>
          <w:r>
            <w:rPr>
              <w:rFonts w:ascii="Arial" w:hAnsi="Arial"/>
              <w:sz w:val="18"/>
              <w:highlight w:val="white"/>
            </w:rPr>
            <w:t>R3DkODE-39</w:t>
          </w:r>
        </w:p>
      </w:tc>
    </w:tr>
    <w:tr w:rsidR="009630F9" w14:paraId="02274E0F" w14:textId="77777777">
      <w:trPr>
        <w:trHeight w:val="1100"/>
        <w:jc w:val="right"/>
      </w:trPr>
      <w:tc>
        <w:tcPr>
          <w:tcW w:w="5026" w:type="dxa"/>
          <w:gridSpan w:val="2"/>
          <w:tcBorders>
            <w:top w:val="nil"/>
            <w:left w:val="dotted" w:sz="4" w:space="0" w:color="000000"/>
            <w:bottom w:val="dotted" w:sz="4" w:space="0" w:color="000000"/>
            <w:right w:val="dotted" w:sz="4" w:space="0" w:color="000000"/>
          </w:tcBorders>
        </w:tcPr>
        <w:p w14:paraId="40C147B4" w14:textId="77777777" w:rsidR="009630F9" w:rsidRDefault="00977E6B">
          <w:pPr>
            <w:pStyle w:val="Sinespaciado"/>
            <w:jc w:val="both"/>
            <w:rPr>
              <w:rFonts w:ascii="Arial" w:hAnsi="Arial"/>
              <w:sz w:val="14"/>
              <w:lang w:val="en-US"/>
            </w:rPr>
          </w:pPr>
          <w:r>
            <w:rPr>
              <w:rFonts w:ascii="Arial" w:hAnsi="Arial"/>
              <w:sz w:val="14"/>
              <w:lang w:val="en-US"/>
            </w:rPr>
            <w:t>R4D1C4D0_1</w:t>
          </w:r>
        </w:p>
        <w:p w14:paraId="51E8A6B2" w14:textId="77777777" w:rsidR="009630F9" w:rsidRDefault="00977E6B">
          <w:pPr>
            <w:pStyle w:val="Sinespaciado"/>
            <w:jc w:val="both"/>
            <w:rPr>
              <w:rFonts w:ascii="Arial" w:hAnsi="Arial"/>
              <w:sz w:val="14"/>
              <w:lang w:val="en-US"/>
            </w:rPr>
          </w:pPr>
          <w:r>
            <w:rPr>
              <w:rFonts w:ascii="Arial" w:hAnsi="Arial"/>
              <w:sz w:val="14"/>
              <w:lang w:val="en-US"/>
            </w:rPr>
            <w:t>R4D1C4D0_2</w:t>
          </w:r>
        </w:p>
        <w:p w14:paraId="654FE07D" w14:textId="77777777" w:rsidR="009630F9" w:rsidRDefault="00977E6B">
          <w:pPr>
            <w:pStyle w:val="Sinespaciado"/>
            <w:jc w:val="both"/>
            <w:rPr>
              <w:rFonts w:ascii="Arial" w:hAnsi="Arial"/>
              <w:sz w:val="14"/>
              <w:lang w:val="en-US"/>
            </w:rPr>
          </w:pPr>
          <w:r>
            <w:rPr>
              <w:rFonts w:ascii="Arial" w:hAnsi="Arial"/>
              <w:sz w:val="14"/>
              <w:lang w:val="en-US"/>
            </w:rPr>
            <w:t>R4D1C4D0_3</w:t>
          </w:r>
        </w:p>
        <w:p w14:paraId="446415D8" w14:textId="77777777" w:rsidR="009630F9" w:rsidRDefault="00977E6B">
          <w:pPr>
            <w:pStyle w:val="Sinespaciado"/>
            <w:jc w:val="both"/>
            <w:rPr>
              <w:rFonts w:ascii="Arial" w:hAnsi="Arial"/>
              <w:sz w:val="14"/>
              <w:lang w:val="en-US"/>
            </w:rPr>
          </w:pPr>
          <w:r>
            <w:rPr>
              <w:rFonts w:ascii="Arial" w:hAnsi="Arial"/>
              <w:sz w:val="14"/>
              <w:lang w:val="en-US"/>
            </w:rPr>
            <w:t>R4D1C4D0_4</w:t>
          </w:r>
        </w:p>
        <w:p w14:paraId="4EA6D1AA" w14:textId="77777777" w:rsidR="009630F9" w:rsidRDefault="00977E6B">
          <w:pPr>
            <w:pStyle w:val="Sinespaciado"/>
            <w:jc w:val="both"/>
            <w:rPr>
              <w:rFonts w:ascii="Arial" w:hAnsi="Arial"/>
              <w:sz w:val="14"/>
              <w:lang w:val="en-US"/>
            </w:rPr>
          </w:pPr>
          <w:r>
            <w:rPr>
              <w:rFonts w:ascii="Arial" w:hAnsi="Arial"/>
              <w:sz w:val="14"/>
              <w:lang w:val="en-US"/>
            </w:rPr>
            <w:t>R4D1C4D0_5</w:t>
          </w:r>
        </w:p>
        <w:p w14:paraId="70C64A8F" w14:textId="77777777" w:rsidR="009630F9" w:rsidRDefault="009630F9">
          <w:pPr>
            <w:pStyle w:val="Sinespaciado"/>
            <w:jc w:val="both"/>
            <w:rPr>
              <w:rFonts w:ascii="Arial" w:hAnsi="Arial"/>
              <w:sz w:val="14"/>
              <w:lang w:val="en-US"/>
            </w:rPr>
          </w:pPr>
        </w:p>
      </w:tc>
    </w:tr>
  </w:tbl>
  <w:p w14:paraId="38EA3D89" w14:textId="77777777" w:rsidR="009630F9" w:rsidRDefault="00977E6B">
    <w:pPr>
      <w:pStyle w:val="Encabezado"/>
      <w:jc w:val="center"/>
      <w:rPr>
        <w:rFonts w:ascii="Arial" w:hAnsi="Arial"/>
        <w:b/>
        <w:sz w:val="22"/>
        <w:lang w:val="en-US"/>
      </w:rPr>
    </w:pPr>
    <w:r>
      <w:rPr>
        <w:noProof/>
      </w:rPr>
      <w:drawing>
        <wp:anchor distT="0" distB="0" distL="114300" distR="114300" simplePos="0" relativeHeight="2" behindDoc="0" locked="0" layoutInCell="1" allowOverlap="1" wp14:anchorId="6D68F09A" wp14:editId="6DE34412">
          <wp:simplePos x="0" y="0"/>
          <wp:positionH relativeFrom="margin">
            <wp:posOffset>-269240</wp:posOffset>
          </wp:positionH>
          <wp:positionV relativeFrom="paragraph">
            <wp:posOffset>-1090930</wp:posOffset>
          </wp:positionV>
          <wp:extent cx="2863215" cy="422275"/>
          <wp:effectExtent l="0" t="0" r="0" b="0"/>
          <wp:wrapNone/>
          <wp:docPr id="1" name="Imagen 146026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863215" cy="422275"/>
                  </a:xfrm>
                  <a:prstGeom prst="rect">
                    <a:avLst/>
                  </a:prstGeom>
                </pic:spPr>
              </pic:pic>
            </a:graphicData>
          </a:graphic>
          <wp14:sizeRelH relativeFrom="page">
            <wp14:pctWidth>0</wp14:pctWidth>
          </wp14:sizeRelH>
          <wp14:sizeRelV relativeFrom="page">
            <wp14:pctHeight>0</wp14:pctHeight>
          </wp14:sizeRelV>
        </wp:anchor>
      </w:drawing>
    </w:r>
  </w:p>
  <w:p w14:paraId="0D47916F" w14:textId="77777777" w:rsidR="009630F9" w:rsidRDefault="00977E6B">
    <w:pPr>
      <w:pStyle w:val="Encabezado"/>
      <w:jc w:val="center"/>
      <w:rPr>
        <w:rFonts w:ascii="Tahoma" w:hAnsi="Tahoma"/>
        <w:b/>
        <w:sz w:val="22"/>
      </w:rPr>
    </w:pPr>
    <w:bookmarkStart w:id="3" w:name="_Hlk528059142"/>
    <w:r>
      <w:rPr>
        <w:rFonts w:ascii="Arial" w:hAnsi="Arial"/>
        <w:b/>
        <w:sz w:val="22"/>
      </w:rPr>
      <w:t>RESOLUCIÓN No.                    DE</w:t>
    </w:r>
  </w:p>
  <w:p w14:paraId="0DA2FF95" w14:textId="77777777" w:rsidR="009630F9" w:rsidRDefault="009630F9">
    <w:pPr>
      <w:pStyle w:val="Encabezado"/>
      <w:rPr>
        <w:rFonts w:ascii="Arial" w:hAnsi="Arial"/>
        <w:b/>
        <w:sz w:val="22"/>
      </w:rPr>
    </w:pPr>
  </w:p>
  <w:p w14:paraId="4133A9B5" w14:textId="77777777" w:rsidR="009630F9" w:rsidRDefault="00977E6B">
    <w:pPr>
      <w:jc w:val="center"/>
      <w:rPr>
        <w:rFonts w:ascii="Arial" w:hAnsi="Arial"/>
        <w:i/>
        <w:sz w:val="22"/>
      </w:rPr>
    </w:pPr>
    <w:r>
      <w:rPr>
        <w:rFonts w:ascii="Arial" w:hAnsi="Arial"/>
        <w:i/>
        <w:sz w:val="22"/>
      </w:rPr>
      <w:t>“Por la cual se liquidan las regalías definitivas generadas por la explotación de hidrocarburos durante los meses de julio, agosto y septiembre de 2019 a la compañía ONGC VIDESH LIMITED SUCURSAL COLOMBIANA”</w:t>
    </w:r>
  </w:p>
  <w:bookmarkEnd w:id="3"/>
  <w:p w14:paraId="76024F88" w14:textId="77777777" w:rsidR="009630F9" w:rsidRDefault="009630F9">
    <w:pPr>
      <w:jc w:val="center"/>
      <w:rPr>
        <w:rFonts w:ascii="Arial" w:hAnsi="Arial"/>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E3"/>
    <w:multiLevelType w:val="multilevel"/>
    <w:tmpl w:val="340AAE52"/>
    <w:lvl w:ilvl="0">
      <w:start w:val="1"/>
      <w:numFmt w:val="bullet"/>
      <w:lvlText w:val=""/>
      <w:lvlJc w:val="left"/>
      <w:pPr>
        <w:tabs>
          <w:tab w:val="left" w:pos="0"/>
        </w:tabs>
        <w:ind w:left="0" w:firstLine="0"/>
      </w:pPr>
      <w:rPr>
        <w:rFonts w:ascii="Symbol" w:hAnsi="Symbol"/>
      </w:rPr>
    </w:lvl>
    <w:lvl w:ilvl="1">
      <w:start w:val="1"/>
      <w:numFmt w:val="bullet"/>
      <w:lvlText w:val=""/>
      <w:lvlJc w:val="left"/>
      <w:pPr>
        <w:tabs>
          <w:tab w:val="left" w:pos="720"/>
        </w:tabs>
        <w:ind w:left="1080" w:hanging="360"/>
      </w:pPr>
      <w:rPr>
        <w:rFonts w:ascii="Symbol" w:hAnsi="Symbol"/>
      </w:rPr>
    </w:lvl>
    <w:lvl w:ilvl="2">
      <w:start w:val="1"/>
      <w:numFmt w:val="bullet"/>
      <w:lvlText w:val="o"/>
      <w:lvlJc w:val="left"/>
      <w:pPr>
        <w:tabs>
          <w:tab w:val="left" w:pos="1440"/>
        </w:tabs>
        <w:ind w:left="1800" w:hanging="360"/>
      </w:pPr>
      <w:rPr>
        <w:rFonts w:ascii="Courier New" w:hAnsi="Courier New"/>
      </w:rPr>
    </w:lvl>
    <w:lvl w:ilvl="3">
      <w:start w:val="1"/>
      <w:numFmt w:val="bullet"/>
      <w:lvlText w:val=""/>
      <w:lvlJc w:val="left"/>
      <w:pPr>
        <w:tabs>
          <w:tab w:val="left" w:pos="2160"/>
        </w:tabs>
        <w:ind w:left="2520" w:hanging="360"/>
      </w:pPr>
      <w:rPr>
        <w:rFonts w:ascii="Wingdings" w:hAnsi="Wingdings"/>
      </w:rPr>
    </w:lvl>
    <w:lvl w:ilvl="4">
      <w:start w:val="1"/>
      <w:numFmt w:val="bullet"/>
      <w:lvlText w:val=""/>
      <w:lvlJc w:val="left"/>
      <w:pPr>
        <w:tabs>
          <w:tab w:val="left" w:pos="2880"/>
        </w:tabs>
        <w:ind w:left="3240" w:hanging="360"/>
      </w:pPr>
      <w:rPr>
        <w:rFonts w:ascii="Wingdings" w:hAnsi="Wingdings"/>
      </w:rPr>
    </w:lvl>
    <w:lvl w:ilvl="5">
      <w:start w:val="1"/>
      <w:numFmt w:val="bullet"/>
      <w:lvlText w:val=""/>
      <w:lvlJc w:val="left"/>
      <w:pPr>
        <w:tabs>
          <w:tab w:val="left" w:pos="3600"/>
        </w:tabs>
        <w:ind w:left="3960" w:hanging="360"/>
      </w:pPr>
      <w:rPr>
        <w:rFonts w:ascii="Symbol" w:hAnsi="Symbol"/>
      </w:rPr>
    </w:lvl>
    <w:lvl w:ilvl="6">
      <w:start w:val="1"/>
      <w:numFmt w:val="bullet"/>
      <w:lvlText w:val="o"/>
      <w:lvlJc w:val="left"/>
      <w:pPr>
        <w:tabs>
          <w:tab w:val="left" w:pos="4320"/>
        </w:tabs>
        <w:ind w:left="4680" w:hanging="360"/>
      </w:pPr>
      <w:rPr>
        <w:rFonts w:ascii="Courier New" w:hAnsi="Courier New"/>
      </w:rPr>
    </w:lvl>
    <w:lvl w:ilvl="7">
      <w:start w:val="1"/>
      <w:numFmt w:val="bullet"/>
      <w:lvlText w:val=""/>
      <w:lvlJc w:val="left"/>
      <w:pPr>
        <w:tabs>
          <w:tab w:val="left" w:pos="5040"/>
        </w:tabs>
        <w:ind w:left="5400" w:hanging="360"/>
      </w:pPr>
      <w:rPr>
        <w:rFonts w:ascii="Wingdings" w:hAnsi="Wingdings"/>
      </w:rPr>
    </w:lvl>
    <w:lvl w:ilvl="8">
      <w:start w:val="1"/>
      <w:numFmt w:val="bullet"/>
      <w:lvlText w:val=""/>
      <w:lvlJc w:val="left"/>
      <w:pPr>
        <w:tabs>
          <w:tab w:val="left" w:pos="5760"/>
        </w:tabs>
        <w:ind w:left="6120" w:hanging="360"/>
      </w:pPr>
      <w:rPr>
        <w:rFonts w:ascii="Wingdings" w:hAnsi="Wingdings"/>
      </w:rPr>
    </w:lvl>
  </w:abstractNum>
  <w:abstractNum w:abstractNumId="1" w15:restartNumberingAfterBreak="0">
    <w:nsid w:val="095063E8"/>
    <w:multiLevelType w:val="hybridMultilevel"/>
    <w:tmpl w:val="04FC7A4C"/>
    <w:lvl w:ilvl="0" w:tplc="B52850E0">
      <w:start w:val="1"/>
      <w:numFmt w:val="bullet"/>
      <w:lvlText w:val="-"/>
      <w:lvlJc w:val="left"/>
      <w:pPr>
        <w:ind w:left="720" w:hanging="360"/>
      </w:pPr>
      <w:rPr>
        <w:rFonts w:ascii="Arial" w:hAnsi="Arial"/>
        <w:b/>
      </w:rPr>
    </w:lvl>
    <w:lvl w:ilvl="1" w:tplc="08090003">
      <w:start w:val="1"/>
      <w:numFmt w:val="bullet"/>
      <w:lvlText w:val="o"/>
      <w:lvlJc w:val="left"/>
      <w:pPr>
        <w:ind w:left="1440" w:hanging="360"/>
      </w:pPr>
      <w:rPr>
        <w:rFonts w:ascii="Courier New" w:hAnsi="Courier New"/>
      </w:rPr>
    </w:lvl>
    <w:lvl w:ilvl="2" w:tplc="08090005">
      <w:start w:val="1"/>
      <w:numFmt w:val="bullet"/>
      <w:lvlText w:val=""/>
      <w:lvlJc w:val="left"/>
      <w:pPr>
        <w:ind w:left="2160" w:hanging="360"/>
      </w:pPr>
      <w:rPr>
        <w:rFonts w:ascii="Wingdings" w:hAnsi="Wingdings"/>
      </w:rPr>
    </w:lvl>
    <w:lvl w:ilvl="3" w:tplc="08090001">
      <w:start w:val="1"/>
      <w:numFmt w:val="bullet"/>
      <w:lvlText w:val=""/>
      <w:lvlJc w:val="left"/>
      <w:pPr>
        <w:ind w:left="2880" w:hanging="360"/>
      </w:pPr>
      <w:rPr>
        <w:rFonts w:ascii="Symbol" w:hAnsi="Symbol"/>
      </w:rPr>
    </w:lvl>
    <w:lvl w:ilvl="4" w:tplc="08090003">
      <w:start w:val="1"/>
      <w:numFmt w:val="bullet"/>
      <w:lvlText w:val="o"/>
      <w:lvlJc w:val="left"/>
      <w:pPr>
        <w:ind w:left="3600" w:hanging="360"/>
      </w:pPr>
      <w:rPr>
        <w:rFonts w:ascii="Courier New" w:hAnsi="Courier New"/>
      </w:rPr>
    </w:lvl>
    <w:lvl w:ilvl="5" w:tplc="08090005">
      <w:start w:val="1"/>
      <w:numFmt w:val="bullet"/>
      <w:lvlText w:val=""/>
      <w:lvlJc w:val="left"/>
      <w:pPr>
        <w:ind w:left="4320" w:hanging="360"/>
      </w:pPr>
      <w:rPr>
        <w:rFonts w:ascii="Wingdings" w:hAnsi="Wingdings"/>
      </w:rPr>
    </w:lvl>
    <w:lvl w:ilvl="6" w:tplc="08090001">
      <w:start w:val="1"/>
      <w:numFmt w:val="bullet"/>
      <w:lvlText w:val=""/>
      <w:lvlJc w:val="left"/>
      <w:pPr>
        <w:ind w:left="5040" w:hanging="360"/>
      </w:pPr>
      <w:rPr>
        <w:rFonts w:ascii="Symbol" w:hAnsi="Symbol"/>
      </w:rPr>
    </w:lvl>
    <w:lvl w:ilvl="7" w:tplc="08090003">
      <w:start w:val="1"/>
      <w:numFmt w:val="bullet"/>
      <w:lvlText w:val="o"/>
      <w:lvlJc w:val="left"/>
      <w:pPr>
        <w:ind w:left="5760" w:hanging="360"/>
      </w:pPr>
      <w:rPr>
        <w:rFonts w:ascii="Courier New" w:hAnsi="Courier New"/>
      </w:rPr>
    </w:lvl>
    <w:lvl w:ilvl="8" w:tplc="08090005">
      <w:start w:val="1"/>
      <w:numFmt w:val="bullet"/>
      <w:lvlText w:val=""/>
      <w:lvlJc w:val="left"/>
      <w:pPr>
        <w:ind w:left="6480" w:hanging="360"/>
      </w:pPr>
      <w:rPr>
        <w:rFonts w:ascii="Wingdings" w:hAnsi="Wingdings"/>
      </w:rPr>
    </w:lvl>
  </w:abstractNum>
  <w:abstractNum w:abstractNumId="2" w15:restartNumberingAfterBreak="0">
    <w:nsid w:val="3899761B"/>
    <w:multiLevelType w:val="hybridMultilevel"/>
    <w:tmpl w:val="54A25A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535436105">
    <w:abstractNumId w:val="2"/>
  </w:num>
  <w:num w:numId="2" w16cid:durableId="1176531633">
    <w:abstractNumId w:val="0"/>
  </w:num>
  <w:num w:numId="3" w16cid:durableId="126407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F9"/>
    <w:rsid w:val="000C7692"/>
    <w:rsid w:val="00107070"/>
    <w:rsid w:val="00155C2D"/>
    <w:rsid w:val="003E0CBF"/>
    <w:rsid w:val="004869DC"/>
    <w:rsid w:val="004B4DE0"/>
    <w:rsid w:val="004E4684"/>
    <w:rsid w:val="005247F4"/>
    <w:rsid w:val="005C121A"/>
    <w:rsid w:val="0062797F"/>
    <w:rsid w:val="00646AA6"/>
    <w:rsid w:val="007324FE"/>
    <w:rsid w:val="00734DCA"/>
    <w:rsid w:val="00771577"/>
    <w:rsid w:val="00820BC3"/>
    <w:rsid w:val="00853441"/>
    <w:rsid w:val="009630F9"/>
    <w:rsid w:val="00977E6B"/>
    <w:rsid w:val="009B78B9"/>
    <w:rsid w:val="00B25FE1"/>
    <w:rsid w:val="00DF45BD"/>
    <w:rsid w:val="00E27493"/>
    <w:rsid w:val="00ED4495"/>
    <w:rsid w:val="00F564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72A4"/>
  <w15:docId w15:val="{2C1D335B-7BBC-4167-A129-81E1F38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lang w:val="es-ES"/>
    </w:rPr>
  </w:style>
  <w:style w:type="paragraph" w:styleId="Ttulo1">
    <w:name w:val="heading 1"/>
    <w:basedOn w:val="Normal"/>
    <w:next w:val="Normal"/>
    <w:link w:val="Ttulo1Car"/>
    <w:uiPriority w:val="9"/>
    <w:qFormat/>
    <w:pPr>
      <w:keepNext/>
      <w:jc w:val="both"/>
      <w:outlineLvl w:val="0"/>
    </w:pPr>
    <w:rPr>
      <w:b/>
      <w:sz w:val="22"/>
    </w:rPr>
  </w:style>
  <w:style w:type="paragraph" w:styleId="Ttulo2">
    <w:name w:val="heading 2"/>
    <w:basedOn w:val="Normal"/>
    <w:next w:val="Normal"/>
    <w:link w:val="Ttulo2Car"/>
    <w:uiPriority w:val="9"/>
    <w:semiHidden/>
    <w:unhideWhenUsed/>
    <w:qFormat/>
    <w:pPr>
      <w:keepNext/>
      <w:spacing w:before="240" w:after="60"/>
      <w:outlineLvl w:val="1"/>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pPr>
      <w:ind w:left="708"/>
    </w:p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link w:val="TextoindependienteCar"/>
    <w:qFormat/>
    <w:pPr>
      <w:jc w:val="both"/>
    </w:pPr>
    <w:rPr>
      <w:rFonts w:ascii="Tahoma" w:hAnsi="Tahoma"/>
    </w:rPr>
  </w:style>
  <w:style w:type="paragraph" w:styleId="Textodeglobo">
    <w:name w:val="Balloon Text"/>
    <w:basedOn w:val="Normal"/>
    <w:link w:val="TextodegloboCar"/>
    <w:semiHidden/>
    <w:rPr>
      <w:rFonts w:ascii="Segoe UI" w:hAnsi="Segoe UI"/>
      <w:sz w:val="18"/>
    </w:rPr>
  </w:style>
  <w:style w:type="paragraph" w:styleId="NormalWeb">
    <w:name w:val="Normal (Web)"/>
    <w:basedOn w:val="Normal"/>
    <w:pPr>
      <w:spacing w:before="100" w:beforeAutospacing="1" w:after="100" w:afterAutospacing="1"/>
    </w:pPr>
    <w:rPr>
      <w:lang w:val="es-CO" w:eastAsia="es-CO"/>
    </w:rPr>
  </w:style>
  <w:style w:type="paragraph" w:styleId="Textoindependiente2">
    <w:name w:val="Body Text 2"/>
    <w:basedOn w:val="Normal"/>
    <w:link w:val="Textoindependiente2Car"/>
    <w:pPr>
      <w:spacing w:after="120" w:line="480" w:lineRule="auto"/>
    </w:pPr>
  </w:style>
  <w:style w:type="paragraph" w:styleId="Textonotapie">
    <w:name w:val="footnote text"/>
    <w:basedOn w:val="Normal"/>
    <w:link w:val="TextonotapieCar"/>
    <w:semiHidden/>
    <w:rPr>
      <w:sz w:val="20"/>
    </w:rPr>
  </w:style>
  <w:style w:type="paragraph" w:styleId="Sinespaciado">
    <w:name w:val="No Spacing"/>
    <w:qFormat/>
    <w:rPr>
      <w:rFonts w:ascii="Times New Roman" w:hAnsi="Times New Roman"/>
      <w:color w:val="000000"/>
      <w:sz w:val="24"/>
      <w:lang w:eastAsia="es-CO"/>
    </w:rPr>
  </w:style>
  <w:style w:type="paragraph" w:customStyle="1" w:styleId="Standard">
    <w:name w:val="Standard"/>
    <w:rPr>
      <w:rFonts w:ascii="Times New Roman" w:hAnsi="Times New Roman"/>
      <w:color w:val="000000"/>
      <w:sz w:val="19"/>
      <w:lang w:eastAsia="es-CO"/>
    </w:rPr>
  </w:style>
  <w:style w:type="character" w:styleId="Nmerodelnea">
    <w:name w:val="line number"/>
    <w:basedOn w:val="Fuentedeprrafopredeter"/>
    <w:semiHidden/>
  </w:style>
  <w:style w:type="character" w:styleId="Hipervnculo">
    <w:name w:val="Hyperlink"/>
    <w:basedOn w:val="Fuentedeprrafopredeter"/>
    <w:rPr>
      <w:strike w:val="0"/>
      <w:color w:val="0073FF"/>
      <w:u w:val="none"/>
    </w:rPr>
  </w:style>
  <w:style w:type="character" w:customStyle="1" w:styleId="Ttulo1Car">
    <w:name w:val="Título 1 Car"/>
    <w:link w:val="Ttulo1"/>
    <w:rPr>
      <w:b/>
      <w:sz w:val="22"/>
    </w:rPr>
  </w:style>
  <w:style w:type="character" w:customStyle="1" w:styleId="Ttulo2Car">
    <w:name w:val="Título 2 Car"/>
    <w:link w:val="Ttulo2"/>
    <w:rPr>
      <w:rFonts w:ascii="Arial" w:hAnsi="Arial"/>
      <w:b/>
      <w:i/>
      <w:sz w:val="28"/>
    </w:rPr>
  </w:style>
  <w:style w:type="character" w:customStyle="1" w:styleId="EncabezadoCar">
    <w:name w:val="Encabezado Car"/>
    <w:link w:val="Encabezado"/>
  </w:style>
  <w:style w:type="character" w:styleId="Nmerodepgina">
    <w:name w:val="page number"/>
    <w:basedOn w:val="Fuentedeprrafopredeter"/>
  </w:style>
  <w:style w:type="character" w:customStyle="1" w:styleId="PiedepginaCar">
    <w:name w:val="Pie de página Car"/>
    <w:link w:val="Piedepgina"/>
  </w:style>
  <w:style w:type="character" w:customStyle="1" w:styleId="TextoindependienteCar">
    <w:name w:val="Texto independiente Car"/>
    <w:link w:val="Textoindependiente"/>
    <w:rPr>
      <w:rFonts w:ascii="Tahoma" w:hAnsi="Tahoma"/>
    </w:rPr>
  </w:style>
  <w:style w:type="character" w:customStyle="1" w:styleId="TextodegloboCar">
    <w:name w:val="Texto de globo Car"/>
    <w:link w:val="Textodeglobo"/>
    <w:semiHidden/>
    <w:rPr>
      <w:rFonts w:ascii="Segoe UI" w:hAnsi="Segoe UI"/>
      <w:sz w:val="18"/>
    </w:rPr>
  </w:style>
  <w:style w:type="character" w:styleId="Textoennegrita">
    <w:name w:val="Strong"/>
    <w:basedOn w:val="Fuentedeprrafopredeter"/>
    <w:qFormat/>
    <w:rPr>
      <w:b/>
    </w:rPr>
  </w:style>
  <w:style w:type="character" w:styleId="Mencinsinresolver">
    <w:name w:val="Unresolved Mention"/>
    <w:basedOn w:val="Fuentedeprrafopredeter"/>
    <w:semiHidden/>
    <w:rPr>
      <w:color w:val="605E5C"/>
      <w:shd w:val="clear" w:color="auto" w:fill="E1DFDD"/>
    </w:rPr>
  </w:style>
  <w:style w:type="character" w:customStyle="1" w:styleId="Textoindependiente2Car">
    <w:name w:val="Texto independiente 2 Car"/>
    <w:basedOn w:val="Fuentedeprrafopredeter"/>
    <w:link w:val="Textoindependiente2"/>
  </w:style>
  <w:style w:type="character" w:customStyle="1" w:styleId="TextonotapieCar">
    <w:name w:val="Texto nota pie Car"/>
    <w:basedOn w:val="Fuentedeprrafopredeter"/>
    <w:link w:val="Textonotapie"/>
    <w:semiHidden/>
    <w:rPr>
      <w:sz w:val="20"/>
    </w:rPr>
  </w:style>
  <w:style w:type="character" w:styleId="Refdenotaalpie">
    <w:name w:val="footnote reference"/>
    <w:basedOn w:val="Fuentedeprrafopredeter"/>
    <w:semiHidden/>
    <w:rPr>
      <w:vertAlign w:val="superscript"/>
    </w:rPr>
  </w:style>
  <w:style w:type="character" w:styleId="Hipervnculovisitado">
    <w:name w:val="FollowedHyperlink"/>
    <w:basedOn w:val="Fuentedeprrafopredeter"/>
    <w:semiHidden/>
    <w:rPr>
      <w:color w:val="800080" w:themeColor="followedHyperlink"/>
      <w:u w:val="single"/>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rFonts w:ascii="Times New Roman" w:hAnsi="Times New Roman"/>
      <w:color w:val="000000"/>
      <w:sz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semiHidden/>
    <w:rsid w:val="00B25FE1"/>
    <w:pPr>
      <w:widowControl w:val="0"/>
    </w:pPr>
    <w:rPr>
      <w:rFonts w:ascii="Arial" w:hAnsi="Arial"/>
      <w:sz w:val="20"/>
      <w:lang w:eastAsia="en-US"/>
    </w:rPr>
  </w:style>
  <w:style w:type="character" w:customStyle="1" w:styleId="TextocomentarioCar">
    <w:name w:val="Texto comentario Car"/>
    <w:basedOn w:val="Fuentedeprrafopredeter"/>
    <w:link w:val="Textocomentario"/>
    <w:semiHidden/>
    <w:rsid w:val="00B25FE1"/>
    <w:rPr>
      <w:rFonts w:ascii="Arial" w:hAnsi="Arial"/>
      <w:lang w:val="es-ES" w:eastAsia="en-US"/>
    </w:rPr>
  </w:style>
  <w:style w:type="character" w:customStyle="1" w:styleId="PrrafodelistaCar">
    <w:name w:val="Párrafo de lista Car"/>
    <w:basedOn w:val="Fuentedeprrafopredeter"/>
    <w:link w:val="Prrafodelista"/>
    <w:uiPriority w:val="1"/>
    <w:rsid w:val="00B25FE1"/>
    <w:rPr>
      <w:rFonts w:ascii="Times New Roman" w:hAnsi="Times New Roman"/>
      <w:sz w:val="24"/>
      <w:lang w:val="es-ES"/>
    </w:rPr>
  </w:style>
  <w:style w:type="character" w:styleId="Refdecomentario">
    <w:name w:val="annotation reference"/>
    <w:basedOn w:val="Fuentedeprrafopredeter"/>
    <w:semiHidden/>
    <w:rsid w:val="00B25FE1"/>
    <w:rPr>
      <w:sz w:val="16"/>
    </w:rPr>
  </w:style>
  <w:style w:type="paragraph" w:styleId="Revisin">
    <w:name w:val="Revision"/>
    <w:hidden/>
    <w:uiPriority w:val="99"/>
    <w:semiHidden/>
    <w:rsid w:val="004E4684"/>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646AA6"/>
    <w:pPr>
      <w:widowControl/>
    </w:pPr>
    <w:rPr>
      <w:rFonts w:ascii="Times New Roman" w:hAnsi="Times New Roman"/>
      <w:b/>
      <w:bCs/>
      <w:lang w:eastAsia="es-ES"/>
    </w:rPr>
  </w:style>
  <w:style w:type="character" w:customStyle="1" w:styleId="AsuntodelcomentarioCar">
    <w:name w:val="Asunto del comentario Car"/>
    <w:basedOn w:val="TextocomentarioCar"/>
    <w:link w:val="Asuntodelcomentario"/>
    <w:uiPriority w:val="99"/>
    <w:semiHidden/>
    <w:rsid w:val="00646AA6"/>
    <w:rPr>
      <w:rFonts w:ascii="Times New Roman" w:hAnsi="Times New Roman"/>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hyperlink" Target="http://www.anh.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7E6A-1A04-420B-A4E7-C9507224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maria.rengifo</dc:creator>
  <cp:lastModifiedBy>Daniel Paloma</cp:lastModifiedBy>
  <cp:revision>2</cp:revision>
  <cp:lastPrinted>2019-09-27T16:44:00Z</cp:lastPrinted>
  <dcterms:created xsi:type="dcterms:W3CDTF">2025-01-21T19:33:00Z</dcterms:created>
  <dcterms:modified xsi:type="dcterms:W3CDTF">2025-01-21T19:33:00Z</dcterms:modified>
</cp:coreProperties>
</file>