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C1EB" w14:textId="32AF600D" w:rsidR="0009140A" w:rsidRPr="00014E26" w:rsidRDefault="0009140A" w:rsidP="000914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  <w:lang w:val="es-ES_tradnl"/>
        </w:rPr>
      </w:pPr>
      <w:bookmarkStart w:id="0" w:name="_Hlk173595450"/>
      <w:r w:rsidRPr="006D10E4">
        <w:rPr>
          <w:rFonts w:ascii="Arial" w:eastAsia="Arial" w:hAnsi="Arial" w:cs="Arial"/>
          <w:b/>
          <w:sz w:val="22"/>
          <w:szCs w:val="22"/>
          <w:lang w:val="es-ES_tradnl"/>
        </w:rPr>
        <w:t xml:space="preserve">PROCESO PERMANENTE </w:t>
      </w:r>
      <w:r w:rsidRPr="00014E26">
        <w:rPr>
          <w:rFonts w:ascii="Arial" w:eastAsia="Arial" w:hAnsi="Arial" w:cs="Arial"/>
          <w:b/>
          <w:sz w:val="22"/>
          <w:szCs w:val="22"/>
          <w:lang w:val="es-ES_tradnl"/>
        </w:rPr>
        <w:t xml:space="preserve">DE SELECCIÓN </w:t>
      </w:r>
      <w:r w:rsidR="00AE65F9" w:rsidRPr="00014E26">
        <w:rPr>
          <w:rFonts w:ascii="Arial" w:eastAsia="Arial" w:hAnsi="Arial" w:cs="Arial"/>
          <w:b/>
          <w:sz w:val="22"/>
          <w:szCs w:val="22"/>
          <w:lang w:val="es-ES_tradnl"/>
        </w:rPr>
        <w:t xml:space="preserve">DE CONTRATISTAS PARA LA OPERACIÓN Y ADMINISTRACIÓN DE </w:t>
      </w:r>
      <w:r w:rsidRPr="00014E26">
        <w:rPr>
          <w:rFonts w:ascii="Arial" w:eastAsia="Arial" w:hAnsi="Arial" w:cs="Arial"/>
          <w:b/>
          <w:sz w:val="22"/>
          <w:szCs w:val="22"/>
          <w:lang w:val="es-ES_tradnl"/>
        </w:rPr>
        <w:t>ÁREAS CON ACTIVOS PRODUCTIVOS</w:t>
      </w:r>
    </w:p>
    <w:bookmarkEnd w:id="0"/>
    <w:p w14:paraId="24919551" w14:textId="77777777" w:rsidR="00A84B49" w:rsidRPr="00014E26" w:rsidRDefault="00A84B49" w:rsidP="00A84B49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01A14C1" w14:textId="31ED4AED" w:rsidR="00A84B49" w:rsidRPr="00014E26" w:rsidRDefault="00A84B49" w:rsidP="00A84B49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14E26">
        <w:rPr>
          <w:rFonts w:ascii="Arial" w:eastAsia="Calibri" w:hAnsi="Arial" w:cs="Arial"/>
          <w:b/>
          <w:sz w:val="22"/>
          <w:szCs w:val="22"/>
          <w:lang w:eastAsia="en-US"/>
        </w:rPr>
        <w:t>Declaración y Compromiso de Transparencia</w:t>
      </w:r>
    </w:p>
    <w:p w14:paraId="776037B1" w14:textId="77777777" w:rsidR="00090B95" w:rsidRPr="00014E26" w:rsidRDefault="00090B95" w:rsidP="00A84B49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9AD8CE" w14:textId="09984720" w:rsidR="00A84B49" w:rsidRPr="00014E26" w:rsidRDefault="00090B95" w:rsidP="00090B95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14E26">
        <w:rPr>
          <w:rFonts w:ascii="Arial" w:eastAsia="Calibri" w:hAnsi="Arial" w:cs="Arial"/>
          <w:b/>
          <w:bCs/>
          <w:sz w:val="22"/>
          <w:szCs w:val="22"/>
          <w:lang w:eastAsia="en-US"/>
        </w:rPr>
        <w:t>FORMATO No. 14</w:t>
      </w:r>
    </w:p>
    <w:p w14:paraId="667BFC26" w14:textId="77777777" w:rsidR="00A84B49" w:rsidRPr="00014E26" w:rsidRDefault="00A84B49" w:rsidP="00A84B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D85378D" w14:textId="77777777" w:rsidR="00A84B49" w:rsidRPr="006D10E4" w:rsidRDefault="00A84B49" w:rsidP="00A84B49">
      <w:pPr>
        <w:spacing w:line="276" w:lineRule="auto"/>
        <w:rPr>
          <w:rFonts w:ascii="Arial" w:eastAsia="Calibri" w:hAnsi="Arial" w:cs="Arial"/>
          <w:i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Bogotá, D.C.,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(o Ciudad)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___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(día)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de ___________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(mes)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de 20__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(fecha de elaboración)</w:t>
      </w:r>
    </w:p>
    <w:p w14:paraId="3AB0E594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2F6431F0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31DC8F7E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Señores</w:t>
      </w:r>
    </w:p>
    <w:p w14:paraId="75799D4D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b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b/>
          <w:sz w:val="22"/>
          <w:szCs w:val="22"/>
          <w:lang w:eastAsia="es-CO"/>
        </w:rPr>
        <w:t>Agencia Nacional de Hidrocarburos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>,</w:t>
      </w:r>
      <w:r w:rsidRPr="006D10E4">
        <w:rPr>
          <w:rFonts w:ascii="Arial" w:eastAsia="Calibri" w:hAnsi="Arial" w:cs="Arial"/>
          <w:b/>
          <w:sz w:val="22"/>
          <w:szCs w:val="22"/>
          <w:lang w:eastAsia="es-CO"/>
        </w:rPr>
        <w:t xml:space="preserve"> ANH</w:t>
      </w:r>
    </w:p>
    <w:p w14:paraId="55948C95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Vicepresidencia de Promoción o Asignación de Áreas</w:t>
      </w:r>
    </w:p>
    <w:p w14:paraId="3EE2027A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Avenida Calle 26 No. 59 – 65, Piso 2</w:t>
      </w:r>
    </w:p>
    <w:p w14:paraId="7F85CDB2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Bogotá, Colombia</w:t>
      </w:r>
    </w:p>
    <w:p w14:paraId="4B311B87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Tel: (571) 593-17-17 </w:t>
      </w:r>
    </w:p>
    <w:p w14:paraId="35F9D93E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Fax: (571) 593-17-18</w:t>
      </w:r>
    </w:p>
    <w:p w14:paraId="4D0FF923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78D596D8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</w:p>
    <w:p w14:paraId="3508C239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XXXXXXXXXXX,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(nombres y apellidos completos)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, identificado con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(cédula de ciudadanía, cédula de extranjería o pasaporte, según el caso)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No. XXXXXX expedida(o) en XXXXXXX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(ciudad y país)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, en condición de representante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(legal o autorizado),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o apoderado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(si se opta por concurrir a través de mandatario)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, o representante en Colombia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(si la persona jurídica extranjera actúa por intermedio del que está obligada a constituir en el país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), de XXXXXXXX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(Denominación o Razón Social de la Persona Jurídica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,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en consonancia con los estatutos sociales, o de eventual asociación para presentar Propuesta y Contratar)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, con domicilio en XXXXXXXX,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 xml:space="preserve">(ciudad, país), 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debidamente autorizado para el efecto, como se comprueba con ___ 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>(documento que acredita la personería adjetiva de quien suscribe el Compromiso)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>, manifiesta irrevocablemente la voluntad de la Persona Jurídica que representa, sus accionistas (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 xml:space="preserve">salvo sociedades abiertas o inscritas en bolsas de valores) 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>y administradores, (o de la Asociación que representa, en su caso),</w:t>
      </w:r>
      <w:r w:rsidRPr="006D10E4">
        <w:rPr>
          <w:rFonts w:ascii="Arial" w:eastAsia="Calibri" w:hAnsi="Arial" w:cs="Arial"/>
          <w:i/>
          <w:sz w:val="22"/>
          <w:szCs w:val="22"/>
          <w:lang w:eastAsia="es-CO"/>
        </w:rPr>
        <w:t xml:space="preserve"> 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de asumir irrestrictamente las obligaciones derivadas del </w:t>
      </w:r>
      <w:r w:rsidRPr="006D10E4">
        <w:rPr>
          <w:rFonts w:ascii="Arial" w:eastAsia="Calibri" w:hAnsi="Arial" w:cs="Arial"/>
          <w:b/>
          <w:sz w:val="22"/>
          <w:szCs w:val="22"/>
          <w:lang w:eastAsia="es-CO"/>
        </w:rPr>
        <w:t>Compromiso de Transparencia</w:t>
      </w: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 que se consigna a continuación, con fundamento en las siguientes consideraciones:</w:t>
      </w:r>
    </w:p>
    <w:p w14:paraId="2C0FD1F6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val="es-ES"/>
        </w:rPr>
      </w:pPr>
    </w:p>
    <w:p w14:paraId="75F68841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Primero: Que su representada tiene interés en apoyar la acción del Estado Colombiano y de la ANH para fortalecer la transparencia en el curso de los procedimientos de contratación y en el cumplimiento de la responsabilidad de rendir cuentas.</w:t>
      </w:r>
    </w:p>
    <w:p w14:paraId="0DD6272B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</w:p>
    <w:p w14:paraId="6BA95258" w14:textId="0E35F89C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Segundo: Que como quiera que la persona jurídica (asociación) que representa proyecta obtener Habilitación para presentar Propuesta en desarrollo del Proceso identificado en la referencia y contratar con la ANH </w:t>
      </w:r>
      <w:r w:rsidR="008159DD" w:rsidRPr="006D10E4">
        <w:rPr>
          <w:rFonts w:ascii="Arial" w:eastAsia="Calibri" w:hAnsi="Arial" w:cs="Arial"/>
          <w:sz w:val="22"/>
          <w:szCs w:val="22"/>
          <w:lang w:eastAsia="en-US"/>
        </w:rPr>
        <w:t>l</w:t>
      </w:r>
      <w:r w:rsidR="00995E51" w:rsidRPr="006D10E4">
        <w:rPr>
          <w:rFonts w:ascii="Arial" w:eastAsia="Calibri" w:hAnsi="Arial" w:cs="Arial"/>
          <w:sz w:val="22"/>
          <w:szCs w:val="22"/>
          <w:lang w:eastAsia="en-US"/>
        </w:rPr>
        <w:t xml:space="preserve">a Operación y Administración de Áreas con Activos Productivos, 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mediante la celebración de Contrato o Contratos objeto del mismo, en nombre de 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aquella, declara que tanto la persona jurídica, como sus accionistas </w:t>
      </w:r>
      <w:r w:rsidRPr="006D10E4">
        <w:rPr>
          <w:rFonts w:ascii="Arial" w:eastAsia="Calibri" w:hAnsi="Arial" w:cs="Arial"/>
          <w:i/>
          <w:sz w:val="22"/>
          <w:szCs w:val="22"/>
          <w:lang w:eastAsia="en-US"/>
        </w:rPr>
        <w:t>(salvo sociedades abiertas o inscritas en Bolsa)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y administradores (o la asociación y sus representantes), están dispuestos a suministrar la información que resulte necesaria para promover y procurar la transparencia de la actuación contractual, de manera que asumen los siguientes compromisos: </w:t>
      </w:r>
    </w:p>
    <w:p w14:paraId="59C8DCDF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</w:p>
    <w:p w14:paraId="09CE4E3A" w14:textId="346900E7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Que la persona jurídica </w:t>
      </w:r>
      <w:r w:rsidRPr="006D10E4">
        <w:rPr>
          <w:rFonts w:ascii="Arial" w:eastAsia="Calibri" w:hAnsi="Arial" w:cs="Arial"/>
          <w:i/>
          <w:sz w:val="22"/>
          <w:szCs w:val="22"/>
          <w:lang w:eastAsia="en-US"/>
        </w:rPr>
        <w:t>(o asociación)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que representa adquiere compromiso formal e irrevocable de proporcionar información exacta, fehaciente y veraz, al tiempo que autoriza expresamente a la ANH para verificar todos los datos aportados para efectos de Habilitación, presentación de Propuesta</w:t>
      </w:r>
      <w:r w:rsidRPr="006D10E4">
        <w:rPr>
          <w:rFonts w:ascii="Arial" w:eastAsia="Calibri" w:hAnsi="Arial" w:cs="Arial"/>
          <w:color w:val="ED0000"/>
          <w:sz w:val="22"/>
          <w:szCs w:val="22"/>
          <w:lang w:eastAsia="en-US"/>
        </w:rPr>
        <w:t xml:space="preserve"> 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>y celebración de Contrato o Contratos objeto del Proceso identificado en la referencia, facultad que se reserva la Entidad en cualquier oportunidad, sea anterior o posterior a tal Habilitación, a la presentación de Propuesta y Adjudicación del o de los negocios jurídicos proyectados, como a la celebración de los mismos.</w:t>
      </w:r>
    </w:p>
    <w:p w14:paraId="4A9BBA2C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</w:p>
    <w:p w14:paraId="5341FF2D" w14:textId="698DF03F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No ofrecer ni dar sobornos ni otra forma de halago a funcionario público, en particular, cualquiera que tenga relación con la solicitud de Habilitación, el examen de los documentos pertinentes, el Proce</w:t>
      </w:r>
      <w:r w:rsidR="008159DD" w:rsidRPr="006D10E4">
        <w:rPr>
          <w:rFonts w:ascii="Arial" w:eastAsia="Calibri" w:hAnsi="Arial" w:cs="Arial"/>
          <w:sz w:val="22"/>
          <w:szCs w:val="22"/>
          <w:lang w:eastAsia="en-US"/>
        </w:rPr>
        <w:t xml:space="preserve">so de Selección 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>en general, el análisis de las</w:t>
      </w:r>
      <w:r w:rsidRPr="006D10E4">
        <w:rPr>
          <w:rFonts w:ascii="Arial" w:eastAsia="Calibri" w:hAnsi="Arial" w:cs="Arial"/>
          <w:color w:val="ED0000"/>
          <w:sz w:val="22"/>
          <w:szCs w:val="22"/>
          <w:lang w:eastAsia="en-US"/>
        </w:rPr>
        <w:t xml:space="preserve"> 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>Propuestas, la Adjudicación, y la celebración, perfeccionamiento, legalización, ejecución, terminación y liquidación del o de los Contratos que puedan celebrarse como resultado de aquel.</w:t>
      </w:r>
    </w:p>
    <w:p w14:paraId="25E74F58" w14:textId="77777777" w:rsidR="00A84B49" w:rsidRPr="006D10E4" w:rsidRDefault="00A84B49" w:rsidP="00A84B49">
      <w:p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</w:p>
    <w:p w14:paraId="35DBAF52" w14:textId="77777777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No permitir que otra persona, sea empleado de la compañía </w:t>
      </w:r>
      <w:r w:rsidRPr="006D10E4">
        <w:rPr>
          <w:rFonts w:ascii="Arial" w:eastAsia="Calibri" w:hAnsi="Arial" w:cs="Arial"/>
          <w:i/>
          <w:sz w:val="22"/>
          <w:szCs w:val="22"/>
          <w:lang w:eastAsia="en-US"/>
        </w:rPr>
        <w:t>(o asociación)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agente, comisionista independiente, asesor o consultor, lo haga en nombre de aquellas, sus accionistas </w:t>
      </w:r>
      <w:r w:rsidRPr="006D10E4">
        <w:rPr>
          <w:rFonts w:ascii="Arial" w:eastAsia="Calibri" w:hAnsi="Arial" w:cs="Arial"/>
          <w:i/>
          <w:sz w:val="22"/>
          <w:szCs w:val="22"/>
          <w:lang w:eastAsia="en-US"/>
        </w:rPr>
        <w:t>(salvo sociedades abiertas o inscritas en bolsas de valores)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ni administradores.</w:t>
      </w:r>
    </w:p>
    <w:p w14:paraId="47E1BA26" w14:textId="77777777" w:rsidR="00A84B49" w:rsidRPr="006D10E4" w:rsidRDefault="00A84B49" w:rsidP="00A84B49">
      <w:p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</w:p>
    <w:p w14:paraId="39AF2A15" w14:textId="7F48DBEC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Denunciar o informar a la ANH cualquier solicitud de funcionarios de la Entidad, a cambio de favorecer sus, Propuestas, o de perjudicar a terceros.</w:t>
      </w:r>
    </w:p>
    <w:p w14:paraId="0FEE3F26" w14:textId="77777777" w:rsidR="00A84B49" w:rsidRPr="006D10E4" w:rsidRDefault="00A84B49" w:rsidP="00A84B49">
      <w:p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</w:p>
    <w:p w14:paraId="41F94E46" w14:textId="19FEA392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Impartir instrucciones precisas a los empleados, agentes, asesores u otros representantes del solicitante de Habilitación, Proponente y eventual Contratista, con la exigencia de cumplir las leyes de la República de Colombia, especialmente, aquellas que rigen la actuación contractual.</w:t>
      </w:r>
    </w:p>
    <w:p w14:paraId="143CB97C" w14:textId="77777777" w:rsidR="00A84B49" w:rsidRPr="006D10E4" w:rsidRDefault="00A84B49" w:rsidP="00A84B49">
      <w:p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</w:p>
    <w:p w14:paraId="78A48CA8" w14:textId="77777777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Asumir las consecuencias previstas en el ordenamiento superior por el incumplimiento de los compromisos de transparencia.</w:t>
      </w:r>
    </w:p>
    <w:p w14:paraId="5BB4F53A" w14:textId="77777777" w:rsidR="00A84B49" w:rsidRPr="006D10E4" w:rsidRDefault="00A84B49" w:rsidP="00A84B49">
      <w:p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</w:p>
    <w:p w14:paraId="48309700" w14:textId="77777777" w:rsidR="00A84B49" w:rsidRPr="006D10E4" w:rsidRDefault="00A84B49" w:rsidP="00A84B49">
      <w:pPr>
        <w:numPr>
          <w:ilvl w:val="0"/>
          <w:numId w:val="13"/>
        </w:numPr>
        <w:spacing w:line="276" w:lineRule="auto"/>
        <w:ind w:left="567" w:right="-91" w:hanging="567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Reportar cualquier caso de corrupción en las Entidades del Estado, de los que tenga conocimiento, a la </w:t>
      </w:r>
      <w:r w:rsidRPr="006D10E4">
        <w:rPr>
          <w:rFonts w:ascii="Arial" w:eastAsia="Calibri" w:hAnsi="Arial" w:cs="Arial"/>
          <w:b/>
          <w:sz w:val="22"/>
          <w:szCs w:val="22"/>
          <w:lang w:eastAsia="en-US"/>
        </w:rPr>
        <w:t>Secretaría de Transparencia de la Presidencia de la República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Unidad de Denuncias, Carrera 8 No. 7 - 276, Bogotá, D.C., Teléfonos 018000-91-30-40 y (571) 587-05-55, Facsímil: (571) 565-86-71, Correo electrónico: </w:t>
      </w:r>
      <w:hyperlink r:id="rId9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contacto@presidencia.gov.co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Páginas WEB: </w:t>
      </w:r>
      <w:hyperlink r:id="rId10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http://www.anticorrupcion.gov.co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y http://www.secretariatransparencia.gov.co; </w:t>
      </w:r>
      <w:r w:rsidRPr="006D10E4">
        <w:rPr>
          <w:rFonts w:ascii="Arial" w:eastAsia="Calibri" w:hAnsi="Arial" w:cs="Arial"/>
          <w:b/>
          <w:sz w:val="22"/>
          <w:szCs w:val="22"/>
          <w:lang w:eastAsia="en-US"/>
        </w:rPr>
        <w:t>Procuraduría General de la Nación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Carrera 5 No. 15 - 60, Bogotá, D.C., Teléfonos: 018000-910-315 - Línea reducida: 142 y PBX: (571) 587-87, Correo electrónico: </w:t>
      </w:r>
      <w:hyperlink r:id="rId11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quejas@procuraduria.gov.co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Página WEB: </w:t>
      </w:r>
      <w:hyperlink r:id="rId12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http://www.procuraduria.gov.co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y </w:t>
      </w:r>
      <w:r w:rsidRPr="006D10E4">
        <w:rPr>
          <w:rFonts w:ascii="Arial" w:eastAsia="Calibri" w:hAnsi="Arial" w:cs="Arial"/>
          <w:b/>
          <w:sz w:val="22"/>
          <w:szCs w:val="22"/>
          <w:lang w:eastAsia="en-US"/>
        </w:rPr>
        <w:t>Fiscalía General de la Nación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Nivel Central: Diagonal 22B No. 52-01 (Ciudad Salitre), Bogotá, D.C., Teléfonos: (571) 570-20-00 y (571) 414-90-00, Línea Gratuita Quejas y Reclamos Contra Servidores: 018000-91-22-80 </w:t>
      </w:r>
      <w:proofErr w:type="spellStart"/>
      <w:r w:rsidRPr="006D10E4">
        <w:rPr>
          <w:rFonts w:ascii="Arial" w:eastAsia="Calibri" w:hAnsi="Arial" w:cs="Arial"/>
          <w:sz w:val="22"/>
          <w:szCs w:val="22"/>
          <w:lang w:eastAsia="en-US"/>
        </w:rPr>
        <w:t>ó</w:t>
      </w:r>
      <w:proofErr w:type="spellEnd"/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(571) 570-20-72, Línea gratuita Denuncias Penales 018000-91-61-11 y (571) 414-91-37, Correo electrónico: </w:t>
      </w:r>
      <w:hyperlink r:id="rId13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veeduría@fiscalia.gov.co</w:t>
        </w:r>
      </w:hyperlink>
      <w:r w:rsidRPr="006D10E4">
        <w:rPr>
          <w:rFonts w:ascii="Arial" w:eastAsia="Calibri" w:hAnsi="Arial" w:cs="Arial"/>
          <w:sz w:val="22"/>
          <w:szCs w:val="22"/>
          <w:u w:val="single"/>
          <w:lang w:eastAsia="en-US"/>
        </w:rPr>
        <w:t>,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 Página WEB: </w:t>
      </w:r>
      <w:hyperlink r:id="rId14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http://www.fiscalia.gov.co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y </w:t>
      </w:r>
      <w:r w:rsidRPr="006D10E4">
        <w:rPr>
          <w:rFonts w:ascii="Arial" w:eastAsia="Calibri" w:hAnsi="Arial" w:cs="Arial"/>
          <w:b/>
          <w:sz w:val="22"/>
          <w:szCs w:val="22"/>
          <w:lang w:eastAsia="en-US"/>
        </w:rPr>
        <w:t>Agencia Nacional de Hidrocarburos</w:t>
      </w:r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Avenida Calle 26 No. 59 - 65, Piso 2, Bogotá, D.C., Teléfonos: (571) 593-17-17, Fax: (571) 593-17-18, Quejas y Reclamos: </w:t>
      </w:r>
      <w:hyperlink r:id="rId15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participacionciudadana@anh.gov.co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 xml:space="preserve">, Página WEB: </w:t>
      </w:r>
      <w:hyperlink r:id="rId16" w:history="1">
        <w:r w:rsidRPr="006D10E4">
          <w:rPr>
            <w:rFonts w:ascii="Arial" w:eastAsia="Calibri" w:hAnsi="Arial" w:cs="Arial"/>
            <w:sz w:val="22"/>
            <w:szCs w:val="22"/>
            <w:lang w:eastAsia="en-US"/>
          </w:rPr>
          <w:t>http://www.anh.gov.co</w:t>
        </w:r>
      </w:hyperlink>
      <w:r w:rsidRPr="006D10E4">
        <w:rPr>
          <w:rFonts w:ascii="Arial" w:eastAsia="Calibri" w:hAnsi="Arial" w:cs="Arial"/>
          <w:sz w:val="22"/>
          <w:szCs w:val="22"/>
          <w:lang w:eastAsia="en-US"/>
        </w:rPr>
        <w:t>, todo ello sin perjuicio de denunciar el hecho ante las autoridades competentes.</w:t>
      </w:r>
    </w:p>
    <w:p w14:paraId="0B1DA82E" w14:textId="77777777" w:rsidR="00A84B49" w:rsidRPr="006D10E4" w:rsidRDefault="00A84B49" w:rsidP="00A84B49">
      <w:pPr>
        <w:spacing w:line="276" w:lineRule="auto"/>
        <w:ind w:right="-91"/>
        <w:rPr>
          <w:rFonts w:ascii="Arial" w:eastAsia="Calibri" w:hAnsi="Arial" w:cs="Arial"/>
          <w:sz w:val="22"/>
          <w:szCs w:val="22"/>
          <w:lang w:eastAsia="en-US"/>
        </w:rPr>
      </w:pPr>
    </w:p>
    <w:p w14:paraId="0BC9A3A3" w14:textId="77777777" w:rsidR="00A84B49" w:rsidRPr="006D10E4" w:rsidRDefault="00A84B49" w:rsidP="00A84B49">
      <w:pPr>
        <w:autoSpaceDE w:val="0"/>
        <w:autoSpaceDN w:val="0"/>
        <w:adjustRightInd w:val="0"/>
        <w:spacing w:line="276" w:lineRule="auto"/>
        <w:ind w:left="709" w:hanging="709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 xml:space="preserve">Con toda atención, </w:t>
      </w:r>
    </w:p>
    <w:p w14:paraId="51975D29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36DDC988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758945DD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</w:p>
    <w:p w14:paraId="2E4A18DC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s-CO"/>
        </w:rPr>
      </w:pPr>
      <w:r w:rsidRPr="006D10E4">
        <w:rPr>
          <w:rFonts w:ascii="Arial" w:eastAsia="Calibri" w:hAnsi="Arial" w:cs="Arial"/>
          <w:sz w:val="22"/>
          <w:szCs w:val="22"/>
          <w:lang w:eastAsia="es-CO"/>
        </w:rPr>
        <w:t>________________</w:t>
      </w:r>
    </w:p>
    <w:p w14:paraId="6BA88736" w14:textId="77777777" w:rsidR="00A84B49" w:rsidRPr="006D10E4" w:rsidRDefault="00A84B49" w:rsidP="00A84B49">
      <w:pPr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(Nombre completo)</w:t>
      </w:r>
    </w:p>
    <w:p w14:paraId="3B5813E9" w14:textId="77777777" w:rsidR="00A84B49" w:rsidRPr="006D10E4" w:rsidRDefault="00A84B49" w:rsidP="00A84B49">
      <w:pPr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(Documento de Identidad)</w:t>
      </w:r>
    </w:p>
    <w:p w14:paraId="3D009DB2" w14:textId="77777777" w:rsidR="00A84B49" w:rsidRPr="006D10E4" w:rsidRDefault="00A84B49" w:rsidP="00A84B49">
      <w:pPr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(Condición en la que suscribe)</w:t>
      </w:r>
    </w:p>
    <w:p w14:paraId="5BAE9D83" w14:textId="77777777" w:rsidR="00A84B49" w:rsidRPr="006D10E4" w:rsidRDefault="00A84B49" w:rsidP="00A84B49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  <w:r w:rsidRPr="006D10E4">
        <w:rPr>
          <w:rFonts w:ascii="Arial" w:eastAsia="Calibri" w:hAnsi="Arial" w:cs="Arial"/>
          <w:sz w:val="22"/>
          <w:szCs w:val="22"/>
          <w:lang w:eastAsia="en-US"/>
        </w:rPr>
        <w:t>(Denominación Persona Jurídica o Asociación que Representa)</w:t>
      </w:r>
    </w:p>
    <w:p w14:paraId="54DDA15A" w14:textId="77777777" w:rsidR="00A84B49" w:rsidRPr="006D10E4" w:rsidRDefault="00A84B49" w:rsidP="00A84B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3F0ACB5" w14:textId="15489021" w:rsidR="00AD7C5A" w:rsidRPr="006D10E4" w:rsidRDefault="00AD7C5A" w:rsidP="00A84B49">
      <w:pPr>
        <w:rPr>
          <w:rFonts w:ascii="Arial" w:hAnsi="Arial" w:cs="Arial"/>
          <w:sz w:val="22"/>
          <w:szCs w:val="22"/>
        </w:rPr>
      </w:pPr>
    </w:p>
    <w:sectPr w:rsidR="00AD7C5A" w:rsidRPr="006D10E4" w:rsidSect="00533DD0">
      <w:headerReference w:type="default" r:id="rId17"/>
      <w:footerReference w:type="default" r:id="rId18"/>
      <w:pgSz w:w="12240" w:h="15840"/>
      <w:pgMar w:top="2126" w:right="1418" w:bottom="1701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DE2A" w14:textId="77777777" w:rsidR="008F24DF" w:rsidRDefault="008F24DF" w:rsidP="009B6137">
      <w:r>
        <w:separator/>
      </w:r>
    </w:p>
  </w:endnote>
  <w:endnote w:type="continuationSeparator" w:id="0">
    <w:p w14:paraId="227F2F92" w14:textId="77777777" w:rsidR="008F24DF" w:rsidRDefault="008F24DF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1F4A509C" w:rsidR="000B7C77" w:rsidRPr="002F2C0A" w:rsidRDefault="00323AE6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1033C94" wp14:editId="31E42804">
          <wp:simplePos x="0" y="0"/>
          <wp:positionH relativeFrom="column">
            <wp:posOffset>-1050324</wp:posOffset>
          </wp:positionH>
          <wp:positionV relativeFrom="paragraph">
            <wp:posOffset>-729683</wp:posOffset>
          </wp:positionV>
          <wp:extent cx="7765173" cy="1179976"/>
          <wp:effectExtent l="0" t="0" r="0" b="1270"/>
          <wp:wrapNone/>
          <wp:docPr id="1495507719" name="Imagen 1495507719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79A" w14:textId="77777777" w:rsidR="008F24DF" w:rsidRDefault="008F24DF" w:rsidP="009B6137">
      <w:r>
        <w:separator/>
      </w:r>
    </w:p>
  </w:footnote>
  <w:footnote w:type="continuationSeparator" w:id="0">
    <w:p w14:paraId="3F3E5AF2" w14:textId="77777777" w:rsidR="008F24DF" w:rsidRDefault="008F24DF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33E27DEA" w:rsidR="0051013D" w:rsidRDefault="00323AE6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A1F89" wp14:editId="2978F5DF">
          <wp:simplePos x="0" y="0"/>
          <wp:positionH relativeFrom="column">
            <wp:posOffset>-1112108</wp:posOffset>
          </wp:positionH>
          <wp:positionV relativeFrom="paragraph">
            <wp:posOffset>29262</wp:posOffset>
          </wp:positionV>
          <wp:extent cx="8043545" cy="695960"/>
          <wp:effectExtent l="0" t="0" r="0" b="0"/>
          <wp:wrapNone/>
          <wp:docPr id="85026934" name="Imagen 85026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67D4094C" w:rsidR="000F193C" w:rsidRDefault="000F193C" w:rsidP="009B6137">
    <w:pPr>
      <w:pStyle w:val="Encabezado"/>
      <w:ind w:left="-1701"/>
    </w:pPr>
  </w:p>
  <w:p w14:paraId="04EADA8F" w14:textId="4C758718" w:rsidR="000F193C" w:rsidRDefault="00533DD0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90949D" wp14:editId="28AF5F90">
          <wp:simplePos x="0" y="0"/>
          <wp:positionH relativeFrom="column">
            <wp:posOffset>5260340</wp:posOffset>
          </wp:positionH>
          <wp:positionV relativeFrom="paragraph">
            <wp:posOffset>39370</wp:posOffset>
          </wp:positionV>
          <wp:extent cx="1320800" cy="511175"/>
          <wp:effectExtent l="0" t="0" r="0" b="3175"/>
          <wp:wrapNone/>
          <wp:docPr id="365259691" name="Imagen 36525969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908D6" w14:textId="6904CD16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257"/>
    <w:multiLevelType w:val="hybridMultilevel"/>
    <w:tmpl w:val="D2EE7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57B2"/>
    <w:multiLevelType w:val="hybridMultilevel"/>
    <w:tmpl w:val="FD4032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6" w15:restartNumberingAfterBreak="0">
    <w:nsid w:val="4F955A7B"/>
    <w:multiLevelType w:val="hybridMultilevel"/>
    <w:tmpl w:val="46EE69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40FEE"/>
    <w:multiLevelType w:val="hybridMultilevel"/>
    <w:tmpl w:val="BABA22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851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0619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017427">
    <w:abstractNumId w:val="8"/>
  </w:num>
  <w:num w:numId="4" w16cid:durableId="1726486581">
    <w:abstractNumId w:val="1"/>
  </w:num>
  <w:num w:numId="5" w16cid:durableId="455105765">
    <w:abstractNumId w:val="3"/>
  </w:num>
  <w:num w:numId="6" w16cid:durableId="1967347044">
    <w:abstractNumId w:val="2"/>
  </w:num>
  <w:num w:numId="7" w16cid:durableId="2006517813">
    <w:abstractNumId w:val="7"/>
  </w:num>
  <w:num w:numId="8" w16cid:durableId="1564171061">
    <w:abstractNumId w:val="11"/>
  </w:num>
  <w:num w:numId="9" w16cid:durableId="1526676399">
    <w:abstractNumId w:val="10"/>
  </w:num>
  <w:num w:numId="10" w16cid:durableId="520313633">
    <w:abstractNumId w:val="9"/>
  </w:num>
  <w:num w:numId="11" w16cid:durableId="1469668540">
    <w:abstractNumId w:val="0"/>
  </w:num>
  <w:num w:numId="12" w16cid:durableId="1465734750">
    <w:abstractNumId w:val="4"/>
  </w:num>
  <w:num w:numId="13" w16cid:durableId="1106656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4D52"/>
    <w:rsid w:val="00014E26"/>
    <w:rsid w:val="000160D9"/>
    <w:rsid w:val="000219D2"/>
    <w:rsid w:val="00041866"/>
    <w:rsid w:val="00043EED"/>
    <w:rsid w:val="000504E6"/>
    <w:rsid w:val="00081153"/>
    <w:rsid w:val="0008683F"/>
    <w:rsid w:val="00090B95"/>
    <w:rsid w:val="0009140A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363A"/>
    <w:rsid w:val="003147BA"/>
    <w:rsid w:val="0031735E"/>
    <w:rsid w:val="00323AE6"/>
    <w:rsid w:val="00324039"/>
    <w:rsid w:val="00324E98"/>
    <w:rsid w:val="00344F4F"/>
    <w:rsid w:val="00354A51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B05AC"/>
    <w:rsid w:val="004C13DB"/>
    <w:rsid w:val="004C2D53"/>
    <w:rsid w:val="004D239E"/>
    <w:rsid w:val="004E1DDE"/>
    <w:rsid w:val="004F278C"/>
    <w:rsid w:val="00502D36"/>
    <w:rsid w:val="0051013D"/>
    <w:rsid w:val="00513602"/>
    <w:rsid w:val="00520355"/>
    <w:rsid w:val="005302E3"/>
    <w:rsid w:val="00532C6A"/>
    <w:rsid w:val="00533DD0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603709"/>
    <w:rsid w:val="00617355"/>
    <w:rsid w:val="00617C86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10E4"/>
    <w:rsid w:val="006D6D69"/>
    <w:rsid w:val="006E2810"/>
    <w:rsid w:val="006F1DEC"/>
    <w:rsid w:val="006F2584"/>
    <w:rsid w:val="006F38C2"/>
    <w:rsid w:val="00700706"/>
    <w:rsid w:val="00703A34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0DDD"/>
    <w:rsid w:val="008145EE"/>
    <w:rsid w:val="008159DD"/>
    <w:rsid w:val="0082792B"/>
    <w:rsid w:val="00831D04"/>
    <w:rsid w:val="0083346C"/>
    <w:rsid w:val="008466EF"/>
    <w:rsid w:val="00847104"/>
    <w:rsid w:val="00867E72"/>
    <w:rsid w:val="0088137E"/>
    <w:rsid w:val="0088167F"/>
    <w:rsid w:val="00892536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6C1A"/>
    <w:rsid w:val="008E7631"/>
    <w:rsid w:val="008F24DF"/>
    <w:rsid w:val="008F2C3C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6317E"/>
    <w:rsid w:val="00972959"/>
    <w:rsid w:val="00977E33"/>
    <w:rsid w:val="009835B0"/>
    <w:rsid w:val="00983F0C"/>
    <w:rsid w:val="00990706"/>
    <w:rsid w:val="00991F1E"/>
    <w:rsid w:val="0099301B"/>
    <w:rsid w:val="00994E03"/>
    <w:rsid w:val="00995E51"/>
    <w:rsid w:val="009A0781"/>
    <w:rsid w:val="009B5822"/>
    <w:rsid w:val="009B6137"/>
    <w:rsid w:val="009D0433"/>
    <w:rsid w:val="009E7113"/>
    <w:rsid w:val="009F0921"/>
    <w:rsid w:val="009F4636"/>
    <w:rsid w:val="009F751A"/>
    <w:rsid w:val="00A03D14"/>
    <w:rsid w:val="00A1402F"/>
    <w:rsid w:val="00A22CD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7262C"/>
    <w:rsid w:val="00A76CB2"/>
    <w:rsid w:val="00A76F3B"/>
    <w:rsid w:val="00A84B49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E65F9"/>
    <w:rsid w:val="00AF4F98"/>
    <w:rsid w:val="00B000F5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2379F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C4E9A"/>
    <w:rsid w:val="00CD32F9"/>
    <w:rsid w:val="00CD4508"/>
    <w:rsid w:val="00CE04A0"/>
    <w:rsid w:val="00CE068E"/>
    <w:rsid w:val="00CE46A6"/>
    <w:rsid w:val="00CF2605"/>
    <w:rsid w:val="00CF4845"/>
    <w:rsid w:val="00D00916"/>
    <w:rsid w:val="00D16142"/>
    <w:rsid w:val="00D204C0"/>
    <w:rsid w:val="00D23424"/>
    <w:rsid w:val="00D265D6"/>
    <w:rsid w:val="00D35B0E"/>
    <w:rsid w:val="00D41F27"/>
    <w:rsid w:val="00D42615"/>
    <w:rsid w:val="00D500FB"/>
    <w:rsid w:val="00D50B15"/>
    <w:rsid w:val="00D574D3"/>
    <w:rsid w:val="00D64AD1"/>
    <w:rsid w:val="00D66A68"/>
    <w:rsid w:val="00D77ADB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60107"/>
    <w:rsid w:val="00F81DF3"/>
    <w:rsid w:val="00F85DB3"/>
    <w:rsid w:val="00F915D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F48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8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845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8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845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edur&#237;a@fiscalia.gov.co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curaduria.gov.c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anh.gov.co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quejas@procuraduria.gov.c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rticipacionciudadana@anh.gov.co" TargetMode="External"/><Relationship Id="rId10" Type="http://schemas.openxmlformats.org/officeDocument/2006/relationships/hyperlink" Target="http://www.anticorrupcion.gov.co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ntacto@presidencia.gov.co" TargetMode="External"/><Relationship Id="rId14" Type="http://schemas.openxmlformats.org/officeDocument/2006/relationships/hyperlink" Target="http://www.fiscalia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CE30-C51E-43E7-AC2F-B880FB57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6390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2024-12-10T16:11:00Z</cp:lastPrinted>
  <dcterms:created xsi:type="dcterms:W3CDTF">2025-02-12T20:30:00Z</dcterms:created>
  <dcterms:modified xsi:type="dcterms:W3CDTF">2025-02-12T21:02:00Z</dcterms:modified>
</cp:coreProperties>
</file>